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7882"/>
      </w:tblGrid>
      <w:tr w:rsidR="00706E11" w14:paraId="1760909F" w14:textId="77777777" w:rsidTr="00706E11">
        <w:tc>
          <w:tcPr>
            <w:tcW w:w="2332" w:type="dxa"/>
          </w:tcPr>
          <w:p w14:paraId="4FA4AB9F" w14:textId="77777777" w:rsidR="00706E11" w:rsidRDefault="00706E11" w:rsidP="00706E11">
            <w:pPr>
              <w:rPr>
                <w:rFonts w:asciiTheme="minorHAnsi" w:hAnsiTheme="minorHAnsi"/>
                <w:b/>
                <w:caps/>
                <w:sz w:val="36"/>
                <w:szCs w:val="36"/>
              </w:rPr>
            </w:pPr>
            <w:r>
              <w:rPr>
                <w:rFonts w:asciiTheme="minorHAnsi" w:hAnsiTheme="minorHAnsi"/>
                <w:b/>
                <w:caps/>
                <w:noProof/>
                <w:sz w:val="36"/>
                <w:szCs w:val="36"/>
              </w:rPr>
              <w:drawing>
                <wp:inline distT="0" distB="0" distL="0" distR="0" wp14:anchorId="0BB605D3" wp14:editId="610A2885">
                  <wp:extent cx="827216" cy="678617"/>
                  <wp:effectExtent l="0" t="0" r="11430" b="7620"/>
                  <wp:docPr id="2" name="Picture 2" descr="/Users/gerryleslie/Desktop/MCAH Work/mcah logo-lev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erryleslie/Desktop/MCAH Work/mcah logo-leve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452" cy="701781"/>
                          </a:xfrm>
                          <a:prstGeom prst="rect">
                            <a:avLst/>
                          </a:prstGeom>
                          <a:noFill/>
                          <a:ln>
                            <a:noFill/>
                          </a:ln>
                        </pic:spPr>
                      </pic:pic>
                    </a:graphicData>
                  </a:graphic>
                </wp:inline>
              </w:drawing>
            </w:r>
          </w:p>
        </w:tc>
        <w:tc>
          <w:tcPr>
            <w:tcW w:w="7882" w:type="dxa"/>
            <w:vAlign w:val="center"/>
          </w:tcPr>
          <w:p w14:paraId="7B58C3E8" w14:textId="2BDAA542" w:rsidR="00706E11" w:rsidRPr="00706E11" w:rsidRDefault="00281F0B" w:rsidP="007C3597">
            <w:pPr>
              <w:jc w:val="right"/>
              <w:rPr>
                <w:rFonts w:asciiTheme="minorHAnsi" w:hAnsiTheme="minorHAnsi"/>
                <w:sz w:val="22"/>
                <w:szCs w:val="28"/>
              </w:rPr>
            </w:pPr>
            <w:r>
              <w:rPr>
                <w:rFonts w:asciiTheme="minorHAnsi" w:hAnsiTheme="minorHAnsi"/>
                <w:b/>
                <w:caps/>
                <w:sz w:val="36"/>
                <w:szCs w:val="36"/>
              </w:rPr>
              <w:t>MI BOS COC System Performance MEasures Debrief</w:t>
            </w:r>
            <w:r>
              <w:rPr>
                <w:rFonts w:asciiTheme="minorHAnsi" w:hAnsiTheme="minorHAnsi"/>
                <w:b/>
                <w:caps/>
                <w:sz w:val="36"/>
                <w:szCs w:val="36"/>
              </w:rPr>
              <w:br/>
            </w:r>
            <w:r>
              <w:rPr>
                <w:rFonts w:asciiTheme="minorHAnsi" w:hAnsiTheme="minorHAnsi"/>
                <w:sz w:val="22"/>
                <w:szCs w:val="28"/>
              </w:rPr>
              <w:t>June 14</w:t>
            </w:r>
            <w:r w:rsidR="008D178A">
              <w:rPr>
                <w:rFonts w:asciiTheme="minorHAnsi" w:hAnsiTheme="minorHAnsi"/>
                <w:sz w:val="22"/>
                <w:szCs w:val="28"/>
              </w:rPr>
              <w:t>, 2018</w:t>
            </w:r>
          </w:p>
        </w:tc>
      </w:tr>
    </w:tbl>
    <w:p w14:paraId="68044D88" w14:textId="54B0C2E6" w:rsidR="00032363" w:rsidRPr="00032363" w:rsidRDefault="00706E11" w:rsidP="00032363">
      <w:pPr>
        <w:pStyle w:val="Heading2"/>
        <w:numPr>
          <w:ilvl w:val="0"/>
          <w:numId w:val="0"/>
        </w:numPr>
        <w:rPr>
          <w:rFonts w:cs="Helvetica Neue"/>
          <w:bCs/>
          <w:sz w:val="22"/>
          <w:szCs w:val="22"/>
        </w:rPr>
      </w:pPr>
      <w:r>
        <w:br/>
      </w:r>
    </w:p>
    <w:p w14:paraId="081F40FD" w14:textId="2D0CBA13" w:rsidR="00032363" w:rsidRDefault="00552074" w:rsidP="00032363">
      <w:pPr>
        <w:pStyle w:val="Heading2"/>
        <w:numPr>
          <w:ilvl w:val="0"/>
          <w:numId w:val="0"/>
        </w:numPr>
        <w:pBdr>
          <w:bottom w:val="single" w:sz="4" w:space="1" w:color="000000"/>
        </w:pBdr>
      </w:pPr>
      <w:r>
        <w:t>Performance Summary</w:t>
      </w:r>
    </w:p>
    <w:p w14:paraId="1434BB4E" w14:textId="5E241A2A" w:rsidR="00032363" w:rsidRDefault="00552074" w:rsidP="00032363">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eastAsia="Calibri" w:hAnsiTheme="minorHAnsi" w:cs="Calibri"/>
          <w:sz w:val="22"/>
          <w:szCs w:val="22"/>
        </w:rPr>
      </w:pPr>
      <w:r>
        <w:rPr>
          <w:rFonts w:asciiTheme="minorHAnsi" w:eastAsia="Calibri" w:hAnsiTheme="minorHAnsi" w:cs="Calibri"/>
          <w:sz w:val="22"/>
          <w:szCs w:val="22"/>
        </w:rPr>
        <w:t>Overall, our performance has remained consistent and even</w:t>
      </w:r>
      <w:r w:rsidR="002024C4">
        <w:rPr>
          <w:rFonts w:asciiTheme="minorHAnsi" w:eastAsia="Calibri" w:hAnsiTheme="minorHAnsi" w:cs="Calibri"/>
          <w:sz w:val="22"/>
          <w:szCs w:val="22"/>
        </w:rPr>
        <w:t xml:space="preserve"> improved in some of the outcome categories</w:t>
      </w:r>
      <w:r w:rsidR="00577AC6">
        <w:rPr>
          <w:rFonts w:asciiTheme="minorHAnsi" w:eastAsia="Calibri" w:hAnsiTheme="minorHAnsi" w:cs="Calibri"/>
          <w:sz w:val="22"/>
          <w:szCs w:val="22"/>
        </w:rPr>
        <w:t>.</w:t>
      </w:r>
      <w:r w:rsidR="002024C4">
        <w:rPr>
          <w:rFonts w:asciiTheme="minorHAnsi" w:eastAsia="Calibri" w:hAnsiTheme="minorHAnsi" w:cs="Calibri"/>
          <w:sz w:val="22"/>
          <w:szCs w:val="22"/>
        </w:rPr>
        <w:t xml:space="preserve">  The following is a look at some of the measures and the context behind our performance.  The next section will highlight some areas that need to be targeted for improvement and will present an outline for addressing these issues.  (Attached are our final submission report and the </w:t>
      </w:r>
      <w:r w:rsidR="001511DC">
        <w:rPr>
          <w:rFonts w:asciiTheme="minorHAnsi" w:eastAsia="Calibri" w:hAnsiTheme="minorHAnsi" w:cs="Calibri"/>
          <w:sz w:val="22"/>
          <w:szCs w:val="22"/>
        </w:rPr>
        <w:t>longitudinal numbers from the last three reporting periods.)</w:t>
      </w:r>
    </w:p>
    <w:p w14:paraId="460253DC" w14:textId="77777777" w:rsidR="00032363" w:rsidRPr="00032363" w:rsidRDefault="00032363" w:rsidP="00032363">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eastAsia="Calibri" w:hAnsiTheme="minorHAnsi" w:cs="Calibri"/>
          <w:sz w:val="22"/>
          <w:szCs w:val="22"/>
        </w:rPr>
      </w:pPr>
    </w:p>
    <w:p w14:paraId="54E04C6A" w14:textId="0C64A424" w:rsidR="00577AC6" w:rsidRDefault="00064276" w:rsidP="0038128F">
      <w:pPr>
        <w:pStyle w:val="ListParagraph"/>
        <w:numPr>
          <w:ilvl w:val="0"/>
          <w:numId w:val="28"/>
        </w:numPr>
        <w:ind w:left="720"/>
        <w:rPr>
          <w:rFonts w:ascii="Calibri" w:hAnsi="Calibri"/>
          <w:color w:val="000000"/>
        </w:rPr>
      </w:pPr>
      <w:r>
        <w:rPr>
          <w:rFonts w:ascii="Calibri" w:hAnsi="Calibri"/>
          <w:b/>
          <w:bCs/>
          <w:color w:val="000000"/>
          <w:sz w:val="22"/>
          <w:szCs w:val="22"/>
        </w:rPr>
        <w:t>Measures 1a and 1b</w:t>
      </w:r>
      <w:r w:rsidR="008D400B">
        <w:rPr>
          <w:rFonts w:ascii="Calibri" w:hAnsi="Calibri"/>
          <w:b/>
          <w:bCs/>
          <w:color w:val="000000"/>
          <w:sz w:val="22"/>
          <w:szCs w:val="22"/>
        </w:rPr>
        <w:t>:</w:t>
      </w:r>
      <w:r>
        <w:rPr>
          <w:rFonts w:ascii="Calibri" w:hAnsi="Calibri"/>
          <w:b/>
          <w:bCs/>
          <w:color w:val="000000"/>
          <w:sz w:val="22"/>
          <w:szCs w:val="22"/>
        </w:rPr>
        <w:t xml:space="preserve"> Length of Time Homeless</w:t>
      </w:r>
    </w:p>
    <w:p w14:paraId="048FFB81" w14:textId="384AD5E3" w:rsidR="0038128F" w:rsidRDefault="00064276" w:rsidP="0038128F">
      <w:pPr>
        <w:pStyle w:val="ListParagraph"/>
        <w:rPr>
          <w:rStyle w:val="apple-converted-space"/>
          <w:rFonts w:ascii="Calibri" w:hAnsi="Calibri"/>
          <w:color w:val="000000"/>
          <w:sz w:val="22"/>
          <w:szCs w:val="22"/>
        </w:rPr>
      </w:pPr>
      <w:r>
        <w:rPr>
          <w:rFonts w:ascii="Calibri" w:hAnsi="Calibri"/>
          <w:color w:val="000000"/>
          <w:sz w:val="22"/>
          <w:szCs w:val="22"/>
        </w:rPr>
        <w:t xml:space="preserve">Overall, the first part of Measure 1a has remained consistent at around 27-28 days in shelter from 2015-2017.  This performance is good, since a target is less than 30 days in shelter.  We can investigate ways to reduce this further, but this would not be a high priority CQI item.  The average for time in ES and TH has consistently dropped since we have reallocated substantial resources from TH to RRH.  Since the ratio of ES vs. TH beds have increased this number has naturally dropped.  This change is due to priority shifts and not necessarily performance.  </w:t>
      </w:r>
      <w:r>
        <w:rPr>
          <w:rFonts w:ascii="Calibri" w:hAnsi="Calibri"/>
          <w:color w:val="000000"/>
          <w:sz w:val="22"/>
          <w:szCs w:val="22"/>
        </w:rPr>
        <w:br/>
      </w:r>
      <w:r>
        <w:rPr>
          <w:rFonts w:ascii="Calibri" w:hAnsi="Calibri"/>
          <w:color w:val="000000"/>
          <w:sz w:val="22"/>
          <w:szCs w:val="22"/>
        </w:rPr>
        <w:br/>
      </w:r>
      <w:r w:rsidR="00CA1032">
        <w:rPr>
          <w:rStyle w:val="apple-converted-space"/>
          <w:rFonts w:ascii="Calibri" w:hAnsi="Calibri"/>
          <w:color w:val="000000"/>
          <w:sz w:val="22"/>
          <w:szCs w:val="22"/>
        </w:rPr>
        <w:t>However 1b has seen a substantial increase in both the Length of Time in Shelter and Transitional Housing.  This may be due to a numb</w:t>
      </w:r>
      <w:r w:rsidR="00B66CE2">
        <w:rPr>
          <w:rStyle w:val="apple-converted-space"/>
          <w:rFonts w:ascii="Calibri" w:hAnsi="Calibri"/>
          <w:color w:val="000000"/>
          <w:sz w:val="22"/>
          <w:szCs w:val="22"/>
        </w:rPr>
        <w:t xml:space="preserve">er of factors.  First, this number calculates from the </w:t>
      </w:r>
      <w:r w:rsidR="00B66CE2" w:rsidRPr="0038128F">
        <w:rPr>
          <w:rStyle w:val="apple-converted-space"/>
          <w:rFonts w:ascii="Calibri" w:hAnsi="Calibri"/>
          <w:color w:val="000000"/>
          <w:sz w:val="22"/>
          <w:szCs w:val="22"/>
        </w:rPr>
        <w:t>Approximate Start Date of Homelessness</w:t>
      </w:r>
      <w:r w:rsidR="00B66CE2">
        <w:rPr>
          <w:rStyle w:val="apple-converted-space"/>
          <w:rFonts w:ascii="Calibri" w:hAnsi="Calibri"/>
          <w:color w:val="000000"/>
          <w:sz w:val="22"/>
          <w:szCs w:val="22"/>
        </w:rPr>
        <w:t xml:space="preserve"> field.  This value is </w:t>
      </w:r>
      <w:r w:rsidR="003C62F5">
        <w:rPr>
          <w:rStyle w:val="apple-converted-space"/>
          <w:rFonts w:ascii="Calibri" w:hAnsi="Calibri"/>
          <w:color w:val="000000"/>
          <w:sz w:val="22"/>
          <w:szCs w:val="22"/>
        </w:rPr>
        <w:t>self-reported</w:t>
      </w:r>
      <w:r w:rsidR="00B66CE2">
        <w:rPr>
          <w:rStyle w:val="apple-converted-space"/>
          <w:rFonts w:ascii="Calibri" w:hAnsi="Calibri"/>
          <w:color w:val="000000"/>
          <w:sz w:val="22"/>
          <w:szCs w:val="22"/>
        </w:rPr>
        <w:t>, and we as a CoC need to circle back with our providers to make sure they are approaching this value properly.  Some clients may report being homeless for many ye</w:t>
      </w:r>
      <w:r w:rsidR="00F56F3A">
        <w:rPr>
          <w:rStyle w:val="apple-converted-space"/>
          <w:rFonts w:ascii="Calibri" w:hAnsi="Calibri"/>
          <w:color w:val="000000"/>
          <w:sz w:val="22"/>
          <w:szCs w:val="22"/>
        </w:rPr>
        <w:t xml:space="preserve">ars, however if they are </w:t>
      </w:r>
      <w:r w:rsidR="00B66CE2">
        <w:rPr>
          <w:rStyle w:val="apple-converted-space"/>
          <w:rFonts w:ascii="Calibri" w:hAnsi="Calibri"/>
          <w:color w:val="000000"/>
          <w:sz w:val="22"/>
          <w:szCs w:val="22"/>
        </w:rPr>
        <w:t xml:space="preserve">in some form of housing for seven days or more, it will break up the episode and restart the clock.  </w:t>
      </w:r>
      <w:r w:rsidR="000B4A03">
        <w:rPr>
          <w:rStyle w:val="apple-converted-space"/>
          <w:rFonts w:ascii="Calibri" w:hAnsi="Calibri"/>
          <w:color w:val="000000"/>
          <w:sz w:val="22"/>
          <w:szCs w:val="22"/>
        </w:rPr>
        <w:t>We will be covering this topic in the next BoS Agency Administrators and Users Meeting, and encourage the CoC to work with their homeless projects as well.</w:t>
      </w:r>
    </w:p>
    <w:p w14:paraId="5AB873C3" w14:textId="77777777" w:rsidR="0038128F" w:rsidRDefault="0038128F" w:rsidP="0038128F">
      <w:pPr>
        <w:pStyle w:val="ListParagraph"/>
        <w:rPr>
          <w:rStyle w:val="apple-converted-space"/>
          <w:rFonts w:ascii="Calibri" w:hAnsi="Calibri"/>
          <w:color w:val="000000"/>
          <w:sz w:val="22"/>
          <w:szCs w:val="22"/>
        </w:rPr>
      </w:pPr>
    </w:p>
    <w:p w14:paraId="5C7F2904" w14:textId="0798F65E" w:rsidR="0038128F" w:rsidRPr="0038128F" w:rsidRDefault="008D400B" w:rsidP="0038128F">
      <w:pPr>
        <w:pStyle w:val="ListParagraph"/>
        <w:numPr>
          <w:ilvl w:val="0"/>
          <w:numId w:val="28"/>
        </w:numPr>
        <w:ind w:left="720"/>
        <w:rPr>
          <w:rFonts w:ascii="Calibri" w:hAnsi="Calibri"/>
          <w:color w:val="000000"/>
        </w:rPr>
      </w:pPr>
      <w:r w:rsidRPr="0038128F">
        <w:rPr>
          <w:rFonts w:ascii="Calibri" w:hAnsi="Calibri"/>
          <w:b/>
          <w:bCs/>
          <w:color w:val="000000"/>
          <w:sz w:val="22"/>
          <w:szCs w:val="22"/>
        </w:rPr>
        <w:t>Measure 2: The Extent to which Persons who Exit Homelessness to Permanent Housing Destinations Return to Homelessness</w:t>
      </w:r>
      <w:r w:rsidR="00577AC6" w:rsidRPr="0038128F">
        <w:rPr>
          <w:rFonts w:ascii="Calibri" w:hAnsi="Calibri"/>
          <w:b/>
          <w:bCs/>
          <w:color w:val="000000"/>
          <w:sz w:val="22"/>
          <w:szCs w:val="22"/>
        </w:rPr>
        <w:br/>
      </w:r>
      <w:r w:rsidRPr="0038128F">
        <w:rPr>
          <w:rFonts w:ascii="Calibri" w:hAnsi="Calibri"/>
          <w:color w:val="000000"/>
          <w:sz w:val="22"/>
          <w:szCs w:val="22"/>
        </w:rPr>
        <w:t>This measure appears both stable and performance appears good at this time.  There is no reason to prioritize process improvement in this area</w:t>
      </w:r>
      <w:r w:rsidR="00577AC6" w:rsidRPr="0038128F">
        <w:rPr>
          <w:rFonts w:ascii="Calibri" w:hAnsi="Calibri"/>
          <w:color w:val="000000"/>
          <w:sz w:val="22"/>
          <w:szCs w:val="22"/>
        </w:rPr>
        <w:t>. </w:t>
      </w:r>
      <w:r w:rsidR="00577AC6" w:rsidRPr="0038128F">
        <w:rPr>
          <w:rStyle w:val="apple-converted-space"/>
          <w:rFonts w:ascii="Calibri" w:hAnsi="Calibri"/>
          <w:color w:val="000000"/>
          <w:sz w:val="22"/>
          <w:szCs w:val="22"/>
        </w:rPr>
        <w:t> </w:t>
      </w:r>
      <w:r w:rsidR="0038128F">
        <w:rPr>
          <w:rStyle w:val="apple-converted-space"/>
          <w:rFonts w:ascii="Calibri" w:hAnsi="Calibri"/>
          <w:color w:val="000000"/>
          <w:sz w:val="22"/>
          <w:szCs w:val="22"/>
        </w:rPr>
        <w:br/>
      </w:r>
    </w:p>
    <w:p w14:paraId="2DEE8313" w14:textId="4E883453" w:rsidR="00577AC6" w:rsidRPr="0038128F" w:rsidRDefault="00CD5D40" w:rsidP="0038128F">
      <w:pPr>
        <w:pStyle w:val="ListParagraph"/>
        <w:numPr>
          <w:ilvl w:val="0"/>
          <w:numId w:val="28"/>
        </w:numPr>
        <w:ind w:left="720"/>
        <w:rPr>
          <w:rFonts w:ascii="Calibri" w:hAnsi="Calibri"/>
          <w:color w:val="000000"/>
        </w:rPr>
      </w:pPr>
      <w:r w:rsidRPr="0038128F">
        <w:rPr>
          <w:rFonts w:ascii="Calibri" w:hAnsi="Calibri"/>
          <w:b/>
          <w:bCs/>
          <w:color w:val="000000"/>
          <w:sz w:val="22"/>
          <w:szCs w:val="22"/>
        </w:rPr>
        <w:t>Measure 3: Number of Homeless Persons</w:t>
      </w:r>
      <w:r w:rsidR="00577AC6" w:rsidRPr="0038128F">
        <w:rPr>
          <w:rFonts w:ascii="Calibri" w:hAnsi="Calibri"/>
          <w:b/>
          <w:bCs/>
          <w:color w:val="000000"/>
          <w:sz w:val="22"/>
          <w:szCs w:val="22"/>
        </w:rPr>
        <w:br/>
      </w:r>
      <w:r w:rsidRPr="0038128F">
        <w:rPr>
          <w:rFonts w:ascii="Calibri" w:hAnsi="Calibri"/>
          <w:i/>
          <w:color w:val="000000"/>
          <w:sz w:val="22"/>
          <w:szCs w:val="22"/>
          <w:u w:val="single"/>
        </w:rPr>
        <w:t xml:space="preserve">PIT Numbers: </w:t>
      </w:r>
      <w:r w:rsidRPr="0038128F">
        <w:rPr>
          <w:rFonts w:ascii="Calibri" w:hAnsi="Calibri"/>
          <w:color w:val="000000"/>
          <w:sz w:val="22"/>
          <w:szCs w:val="22"/>
        </w:rPr>
        <w:t xml:space="preserve"> </w:t>
      </w:r>
      <w:r w:rsidR="00577AC6" w:rsidRPr="0038128F">
        <w:rPr>
          <w:rFonts w:ascii="Calibri" w:hAnsi="Calibri"/>
          <w:color w:val="000000"/>
          <w:sz w:val="22"/>
          <w:szCs w:val="22"/>
        </w:rPr>
        <w:t xml:space="preserve">We </w:t>
      </w:r>
      <w:r w:rsidRPr="0038128F">
        <w:rPr>
          <w:rFonts w:ascii="Calibri" w:hAnsi="Calibri"/>
          <w:color w:val="000000"/>
          <w:sz w:val="22"/>
          <w:szCs w:val="22"/>
        </w:rPr>
        <w:t xml:space="preserve">saw a significant spike in Emergency Shelter numbers in the 2017 PIT Count.  While initially concerning, these numbers have come back down in the 2018 PIT, indicating this may be a one year aberration.  However, we need to keep our eye on program participation in the PIT moving forward.  Also, unsheltered numbers went up slightly in 2017 but dropped again in 2018, representing the same trend we saw in shelter.  </w:t>
      </w:r>
      <w:r w:rsidRPr="0038128F">
        <w:rPr>
          <w:rFonts w:ascii="Calibri" w:hAnsi="Calibri"/>
          <w:color w:val="000000"/>
          <w:sz w:val="22"/>
          <w:szCs w:val="22"/>
        </w:rPr>
        <w:br/>
      </w:r>
      <w:r w:rsidRPr="0038128F">
        <w:rPr>
          <w:rFonts w:ascii="Calibri" w:hAnsi="Calibri"/>
          <w:color w:val="000000"/>
          <w:sz w:val="22"/>
          <w:szCs w:val="22"/>
        </w:rPr>
        <w:br/>
      </w:r>
      <w:r w:rsidR="00651B3B" w:rsidRPr="0038128F">
        <w:rPr>
          <w:rFonts w:asciiTheme="minorHAnsi" w:hAnsiTheme="minorHAnsi"/>
          <w:i/>
          <w:color w:val="000000"/>
          <w:sz w:val="22"/>
          <w:szCs w:val="22"/>
          <w:u w:val="single"/>
        </w:rPr>
        <w:t>Total Persons:</w:t>
      </w:r>
      <w:r w:rsidR="00651B3B" w:rsidRPr="0038128F">
        <w:rPr>
          <w:rFonts w:asciiTheme="minorHAnsi" w:hAnsiTheme="minorHAnsi"/>
          <w:color w:val="000000"/>
          <w:sz w:val="22"/>
          <w:szCs w:val="22"/>
        </w:rPr>
        <w:t xml:space="preserve"> </w:t>
      </w:r>
      <w:r w:rsidR="00651B3B" w:rsidRPr="0038128F">
        <w:rPr>
          <w:rFonts w:asciiTheme="minorHAnsi" w:eastAsia="Calibri" w:hAnsiTheme="minorHAnsi" w:cs="Calibri"/>
          <w:sz w:val="22"/>
          <w:szCs w:val="22"/>
        </w:rPr>
        <w:t xml:space="preserve"> Again, we saw a slight increase in ES, but we will be monitoring this trend with 2018 data to see if it is a </w:t>
      </w:r>
      <w:r w:rsidR="003C62F5" w:rsidRPr="0038128F">
        <w:rPr>
          <w:rFonts w:asciiTheme="minorHAnsi" w:eastAsia="Calibri" w:hAnsiTheme="minorHAnsi" w:cs="Calibri"/>
          <w:sz w:val="22"/>
          <w:szCs w:val="22"/>
        </w:rPr>
        <w:t>one-time</w:t>
      </w:r>
      <w:r w:rsidR="00651B3B" w:rsidRPr="0038128F">
        <w:rPr>
          <w:rFonts w:asciiTheme="minorHAnsi" w:eastAsia="Calibri" w:hAnsiTheme="minorHAnsi" w:cs="Calibri"/>
          <w:sz w:val="22"/>
          <w:szCs w:val="22"/>
        </w:rPr>
        <w:t xml:space="preserve"> event lik</w:t>
      </w:r>
      <w:r w:rsidR="0038128F" w:rsidRPr="0038128F">
        <w:rPr>
          <w:rFonts w:asciiTheme="minorHAnsi" w:eastAsia="Calibri" w:hAnsiTheme="minorHAnsi" w:cs="Calibri"/>
          <w:sz w:val="22"/>
          <w:szCs w:val="22"/>
        </w:rPr>
        <w:t>e it was with the PIT.</w:t>
      </w:r>
    </w:p>
    <w:p w14:paraId="7995F315" w14:textId="77777777" w:rsidR="0038128F" w:rsidRDefault="0038128F" w:rsidP="0038128F">
      <w:pPr>
        <w:pStyle w:val="Heading2"/>
        <w:numPr>
          <w:ilvl w:val="0"/>
          <w:numId w:val="0"/>
        </w:numPr>
        <w:ind w:left="360"/>
        <w:rPr>
          <w:sz w:val="22"/>
          <w:szCs w:val="22"/>
        </w:rPr>
      </w:pPr>
    </w:p>
    <w:p w14:paraId="6EA0FEAE" w14:textId="3D044526" w:rsidR="00651B3B" w:rsidRDefault="00651B3B" w:rsidP="0038128F">
      <w:pPr>
        <w:pStyle w:val="Heading2"/>
        <w:numPr>
          <w:ilvl w:val="0"/>
          <w:numId w:val="28"/>
        </w:numPr>
        <w:ind w:left="720"/>
        <w:rPr>
          <w:b w:val="0"/>
          <w:sz w:val="22"/>
          <w:szCs w:val="22"/>
        </w:rPr>
      </w:pPr>
      <w:r w:rsidRPr="00651B3B">
        <w:rPr>
          <w:sz w:val="22"/>
          <w:szCs w:val="22"/>
        </w:rPr>
        <w:t>Measure 4: Employment and Income Growth for Homeless Persons in CoC</w:t>
      </w:r>
      <w:r w:rsidRPr="00C7250E">
        <w:t xml:space="preserve"> </w:t>
      </w:r>
      <w:r w:rsidRPr="00651B3B">
        <w:rPr>
          <w:sz w:val="22"/>
          <w:szCs w:val="22"/>
        </w:rPr>
        <w:t>Program-funded Projects</w:t>
      </w:r>
      <w:r>
        <w:rPr>
          <w:sz w:val="22"/>
          <w:szCs w:val="22"/>
        </w:rPr>
        <w:br/>
      </w:r>
      <w:r>
        <w:rPr>
          <w:b w:val="0"/>
          <w:sz w:val="22"/>
          <w:szCs w:val="22"/>
        </w:rPr>
        <w:t xml:space="preserve">In the data cleanup phase of this year’s System Performance Measures submission, we had a very high number of clients who did not have annual updates collected on them.  Based on this fact and the other data quality issues we have with Permanent Supportive Housing, we believe some of our low </w:t>
      </w:r>
      <w:r>
        <w:rPr>
          <w:b w:val="0"/>
          <w:sz w:val="22"/>
          <w:szCs w:val="22"/>
        </w:rPr>
        <w:lastRenderedPageBreak/>
        <w:t>performance numbers in Employment and Income Growth may be due to lack of follow up with clients.  A data quality CQI process should be implemented for PSH projects</w:t>
      </w:r>
      <w:r w:rsidR="005761F7">
        <w:rPr>
          <w:b w:val="0"/>
          <w:sz w:val="22"/>
          <w:szCs w:val="22"/>
        </w:rPr>
        <w:t xml:space="preserve">, and this process is the top priority.  </w:t>
      </w:r>
    </w:p>
    <w:p w14:paraId="565761AD" w14:textId="77777777" w:rsidR="00032363" w:rsidRDefault="00032363" w:rsidP="005761F7">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eastAsia="Calibri" w:hAnsiTheme="majorHAnsi" w:cs="Calibri"/>
          <w:sz w:val="22"/>
          <w:szCs w:val="22"/>
        </w:rPr>
      </w:pPr>
    </w:p>
    <w:p w14:paraId="39216D8D" w14:textId="77777777" w:rsidR="009555B1" w:rsidRPr="009555B1" w:rsidRDefault="005761F7" w:rsidP="005761F7">
      <w:pPr>
        <w:pStyle w:val="ListParagraph"/>
        <w:numPr>
          <w:ilvl w:val="0"/>
          <w:numId w:val="13"/>
        </w:numPr>
        <w:ind w:left="720"/>
        <w:rPr>
          <w:rFonts w:asciiTheme="minorHAnsi" w:hAnsiTheme="minorHAnsi"/>
          <w:b/>
          <w:sz w:val="22"/>
          <w:szCs w:val="22"/>
        </w:rPr>
      </w:pPr>
      <w:r w:rsidRPr="005761F7">
        <w:rPr>
          <w:rFonts w:asciiTheme="minorHAnsi" w:hAnsiTheme="minorHAnsi"/>
          <w:b/>
          <w:sz w:val="22"/>
          <w:szCs w:val="22"/>
        </w:rPr>
        <w:t>Measure 5: Number of persons who become homeless for the 1</w:t>
      </w:r>
      <w:r w:rsidRPr="005761F7">
        <w:rPr>
          <w:rFonts w:asciiTheme="minorHAnsi" w:hAnsiTheme="minorHAnsi"/>
          <w:b/>
          <w:sz w:val="22"/>
          <w:szCs w:val="22"/>
          <w:vertAlign w:val="superscript"/>
        </w:rPr>
        <w:t>st</w:t>
      </w:r>
      <w:r w:rsidRPr="005761F7">
        <w:rPr>
          <w:rFonts w:asciiTheme="minorHAnsi" w:hAnsiTheme="minorHAnsi"/>
          <w:b/>
          <w:sz w:val="22"/>
          <w:szCs w:val="22"/>
        </w:rPr>
        <w:t xml:space="preserve"> time</w:t>
      </w:r>
      <w:r>
        <w:rPr>
          <w:rFonts w:asciiTheme="minorHAnsi" w:hAnsiTheme="minorHAnsi"/>
          <w:b/>
          <w:sz w:val="22"/>
          <w:szCs w:val="22"/>
        </w:rPr>
        <w:br/>
      </w:r>
      <w:r>
        <w:rPr>
          <w:rFonts w:asciiTheme="minorHAnsi" w:hAnsiTheme="minorHAnsi"/>
          <w:sz w:val="22"/>
          <w:szCs w:val="22"/>
        </w:rPr>
        <w:t xml:space="preserve">Although a lower priority item, there is one thing to keep our eye on and look at within a future CQI process.  This would be the difference between Measure 5.1 and 5.2 reflects people who are entering PH from outside HMIS.  It is reasonable to assume that many of these are coming from DV shelters or non HMIS participating projects, however, it would be a good idea to run a couple short term census counts of this data in specific communities to verify this is, in fact, what is happening.  </w:t>
      </w:r>
    </w:p>
    <w:p w14:paraId="5A1101A2" w14:textId="77777777" w:rsidR="009555B1" w:rsidRPr="009555B1" w:rsidRDefault="009555B1" w:rsidP="009555B1">
      <w:pPr>
        <w:rPr>
          <w:rFonts w:asciiTheme="minorHAnsi" w:hAnsiTheme="minorHAnsi"/>
          <w:b/>
          <w:sz w:val="22"/>
          <w:szCs w:val="22"/>
        </w:rPr>
      </w:pPr>
    </w:p>
    <w:p w14:paraId="3BB6595B" w14:textId="77777777" w:rsidR="007224F1" w:rsidRDefault="009555B1" w:rsidP="005761F7">
      <w:pPr>
        <w:pStyle w:val="ListParagraph"/>
        <w:numPr>
          <w:ilvl w:val="0"/>
          <w:numId w:val="13"/>
        </w:numPr>
        <w:ind w:left="720"/>
        <w:rPr>
          <w:rFonts w:asciiTheme="minorHAnsi" w:hAnsiTheme="minorHAnsi"/>
          <w:b/>
          <w:sz w:val="22"/>
          <w:szCs w:val="22"/>
        </w:rPr>
      </w:pPr>
      <w:r>
        <w:rPr>
          <w:rFonts w:asciiTheme="minorHAnsi" w:hAnsiTheme="minorHAnsi"/>
          <w:b/>
          <w:sz w:val="22"/>
          <w:szCs w:val="22"/>
        </w:rPr>
        <w:t xml:space="preserve">Measure 6: </w:t>
      </w:r>
      <w:r w:rsidR="007224F1">
        <w:rPr>
          <w:rFonts w:asciiTheme="minorHAnsi" w:hAnsiTheme="minorHAnsi"/>
          <w:b/>
          <w:sz w:val="22"/>
          <w:szCs w:val="22"/>
        </w:rPr>
        <w:t>(This measure is not applicable to us at this time)</w:t>
      </w:r>
    </w:p>
    <w:p w14:paraId="4887D3B6" w14:textId="77777777" w:rsidR="007224F1" w:rsidRPr="007224F1" w:rsidRDefault="007224F1" w:rsidP="007224F1">
      <w:pPr>
        <w:rPr>
          <w:rFonts w:asciiTheme="minorHAnsi" w:hAnsiTheme="minorHAnsi"/>
          <w:b/>
          <w:sz w:val="22"/>
          <w:szCs w:val="22"/>
        </w:rPr>
      </w:pPr>
    </w:p>
    <w:p w14:paraId="714B0841" w14:textId="7852FBE8" w:rsidR="00032363" w:rsidRPr="005761F7" w:rsidRDefault="007224F1" w:rsidP="005761F7">
      <w:pPr>
        <w:pStyle w:val="ListParagraph"/>
        <w:numPr>
          <w:ilvl w:val="0"/>
          <w:numId w:val="13"/>
        </w:numPr>
        <w:ind w:left="720"/>
        <w:rPr>
          <w:rFonts w:asciiTheme="minorHAnsi" w:hAnsiTheme="minorHAnsi"/>
          <w:b/>
          <w:sz w:val="22"/>
          <w:szCs w:val="22"/>
        </w:rPr>
      </w:pPr>
      <w:r>
        <w:rPr>
          <w:rFonts w:asciiTheme="minorHAnsi" w:hAnsiTheme="minorHAnsi"/>
          <w:b/>
          <w:sz w:val="22"/>
          <w:szCs w:val="22"/>
        </w:rPr>
        <w:t>Measure 7: Successful placement from Street Outreach and successful placement in or retention of Permanent Housing</w:t>
      </w:r>
      <w:r>
        <w:rPr>
          <w:rFonts w:asciiTheme="minorHAnsi" w:hAnsiTheme="minorHAnsi"/>
          <w:b/>
          <w:sz w:val="22"/>
          <w:szCs w:val="22"/>
        </w:rPr>
        <w:br/>
      </w:r>
      <w:r>
        <w:rPr>
          <w:rFonts w:asciiTheme="minorHAnsi" w:hAnsiTheme="minorHAnsi"/>
          <w:sz w:val="22"/>
          <w:szCs w:val="22"/>
        </w:rPr>
        <w:t>This measure is one, that when viewed through the lens of the data quality reports, we have work to do on.  In 2016, our positive discharge/retention for PH minus RRH dipped to 88%.  It went back up to 92% in 2017, however looking at the data quality report PSH has the highest missing rates of all project types (including ES and TH) for missi</w:t>
      </w:r>
      <w:r w:rsidR="0020128E">
        <w:rPr>
          <w:rFonts w:asciiTheme="minorHAnsi" w:hAnsiTheme="minorHAnsi"/>
          <w:sz w:val="22"/>
          <w:szCs w:val="22"/>
        </w:rPr>
        <w:t>ng discharge destinations at 9.5</w:t>
      </w:r>
      <w:r>
        <w:rPr>
          <w:rFonts w:asciiTheme="minorHAnsi" w:hAnsiTheme="minorHAnsi"/>
          <w:sz w:val="22"/>
          <w:szCs w:val="22"/>
        </w:rPr>
        <w:t xml:space="preserve">%!  </w:t>
      </w:r>
      <w:r w:rsidR="0020128E">
        <w:rPr>
          <w:rFonts w:asciiTheme="minorHAnsi" w:hAnsiTheme="minorHAnsi"/>
          <w:sz w:val="22"/>
          <w:szCs w:val="22"/>
        </w:rPr>
        <w:t xml:space="preserve">PSH missing destinations are ones that should have the lowest missing rates due to engagement with clients and the ability to know where they exit to when they leave.  This is part of our highest priority </w:t>
      </w:r>
      <w:bookmarkStart w:id="0" w:name="_GoBack"/>
      <w:bookmarkEnd w:id="0"/>
      <w:r w:rsidR="0020128E">
        <w:rPr>
          <w:rFonts w:asciiTheme="minorHAnsi" w:hAnsiTheme="minorHAnsi"/>
          <w:sz w:val="22"/>
          <w:szCs w:val="22"/>
        </w:rPr>
        <w:t xml:space="preserve">moving forward.  </w:t>
      </w:r>
      <w:r w:rsidR="005761F7">
        <w:rPr>
          <w:rFonts w:asciiTheme="minorHAnsi" w:hAnsiTheme="minorHAnsi"/>
          <w:b/>
          <w:sz w:val="22"/>
          <w:szCs w:val="22"/>
        </w:rPr>
        <w:br/>
      </w:r>
    </w:p>
    <w:p w14:paraId="6688A0B8" w14:textId="05550D71" w:rsidR="00032363" w:rsidRDefault="00843999" w:rsidP="00032363">
      <w:pPr>
        <w:pStyle w:val="Heading2"/>
        <w:numPr>
          <w:ilvl w:val="0"/>
          <w:numId w:val="0"/>
        </w:numPr>
        <w:pBdr>
          <w:bottom w:val="single" w:sz="4" w:space="1" w:color="000000"/>
        </w:pBdr>
      </w:pPr>
      <w:r>
        <w:t xml:space="preserve">Priorities for Process Improvement </w:t>
      </w:r>
    </w:p>
    <w:p w14:paraId="6E13355F" w14:textId="08AD1795" w:rsidR="00032363" w:rsidRDefault="00843999" w:rsidP="00032363">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eastAsia="Calibri" w:hAnsi="Calibri" w:cs="Calibri"/>
          <w:sz w:val="22"/>
          <w:szCs w:val="22"/>
        </w:rPr>
      </w:pPr>
      <w:r>
        <w:rPr>
          <w:rFonts w:ascii="Calibri" w:eastAsia="Calibri" w:hAnsi="Calibri" w:cs="Calibri"/>
          <w:sz w:val="22"/>
          <w:szCs w:val="22"/>
        </w:rPr>
        <w:t xml:space="preserve">Based on performance data, the following areas are focal points for process improvement moving forward.  It is our recommendation that we get the Performance and Outcomes Committee staffed and meeting as soon as possible to address these items.  </w:t>
      </w:r>
    </w:p>
    <w:p w14:paraId="7D84343D" w14:textId="77777777" w:rsidR="00182006" w:rsidRDefault="00182006" w:rsidP="00032363">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eastAsia="Calibri" w:hAnsi="Calibri" w:cs="Calibri"/>
          <w:sz w:val="22"/>
          <w:szCs w:val="22"/>
        </w:rPr>
      </w:pPr>
    </w:p>
    <w:p w14:paraId="22B12D4A" w14:textId="6F6DE189" w:rsidR="00042F12" w:rsidRPr="00E54CB3" w:rsidRDefault="00843999" w:rsidP="00843999">
      <w:pPr>
        <w:pStyle w:val="ListParagraph"/>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b/>
          <w:sz w:val="22"/>
          <w:szCs w:val="22"/>
        </w:rPr>
      </w:pPr>
      <w:r w:rsidRPr="00843999">
        <w:rPr>
          <w:rFonts w:ascii="Calibri" w:eastAsia="Calibri" w:hAnsi="Calibri" w:cs="Calibri"/>
          <w:b/>
          <w:sz w:val="22"/>
          <w:szCs w:val="22"/>
        </w:rPr>
        <w:t>Improve Data Quality for PSH Projects</w:t>
      </w:r>
      <w:r>
        <w:rPr>
          <w:rFonts w:ascii="Calibri" w:eastAsia="Calibri" w:hAnsi="Calibri" w:cs="Calibri"/>
          <w:b/>
          <w:sz w:val="22"/>
          <w:szCs w:val="22"/>
        </w:rPr>
        <w:br/>
      </w:r>
      <w:r>
        <w:rPr>
          <w:rFonts w:ascii="Calibri" w:eastAsia="Calibri" w:hAnsi="Calibri" w:cs="Calibri"/>
          <w:sz w:val="22"/>
          <w:szCs w:val="22"/>
        </w:rPr>
        <w:t xml:space="preserve">PSH projects should have the highest data quality of all CoC funded projects.  We need to implement a process improvement plan to ensure accurate data is being collected in terms of income, employment and discharge destinations… linked to this, we need to verify that PSH projects are collecting annual updates for all of their clients within the required + or – 30 day window.  </w:t>
      </w:r>
    </w:p>
    <w:p w14:paraId="2D700234" w14:textId="2A241424" w:rsidR="00E54CB3" w:rsidRPr="0038128F" w:rsidRDefault="00E54CB3" w:rsidP="00843999">
      <w:pPr>
        <w:pStyle w:val="ListParagraph"/>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b/>
          <w:sz w:val="22"/>
          <w:szCs w:val="22"/>
        </w:rPr>
      </w:pPr>
      <w:r>
        <w:rPr>
          <w:rFonts w:ascii="Calibri" w:eastAsia="Calibri" w:hAnsi="Calibri" w:cs="Calibri"/>
          <w:b/>
          <w:sz w:val="22"/>
          <w:szCs w:val="22"/>
        </w:rPr>
        <w:t xml:space="preserve">Implement Process Improvement around </w:t>
      </w:r>
      <w:r w:rsidR="007532EA">
        <w:rPr>
          <w:rFonts w:ascii="Calibri" w:eastAsia="Calibri" w:hAnsi="Calibri" w:cs="Calibri"/>
          <w:b/>
          <w:sz w:val="22"/>
          <w:szCs w:val="22"/>
        </w:rPr>
        <w:t>Approximate or Actual Date Homelessness Started</w:t>
      </w:r>
      <w:r w:rsidR="007532EA">
        <w:rPr>
          <w:rFonts w:ascii="Calibri" w:eastAsia="Calibri" w:hAnsi="Calibri" w:cs="Calibri"/>
          <w:b/>
          <w:sz w:val="22"/>
          <w:szCs w:val="22"/>
        </w:rPr>
        <w:br/>
      </w:r>
      <w:r w:rsidR="007532EA">
        <w:rPr>
          <w:rFonts w:ascii="Calibri" w:eastAsia="Calibri" w:hAnsi="Calibri" w:cs="Calibri"/>
          <w:sz w:val="22"/>
          <w:szCs w:val="22"/>
        </w:rPr>
        <w:t xml:space="preserve">The key thing to remember here is this references the current homeless episode.  Often, clients self report when their broader period of housing instability started.  What we are looking for is a date and time that has not been interrupted by a seven day stay in either a permanent or temporary housing situation.  </w:t>
      </w:r>
    </w:p>
    <w:p w14:paraId="3095372B" w14:textId="77777777" w:rsidR="0038128F" w:rsidRDefault="0038128F" w:rsidP="0038128F">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0CCE1D1C" w14:textId="4DFBF3AE" w:rsidR="0038128F" w:rsidRPr="0038128F" w:rsidRDefault="0038128F" w:rsidP="0038128F">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sz w:val="22"/>
          <w:szCs w:val="22"/>
        </w:rPr>
        <w:t>MCAH wil cover both of these areas at our Users and Agency Administrator’s meeting on the last Wednesday of the month.  We would recommend implementing a data review process where agencies are regularly reviewing and submitting reports indicating they are monitoring these areas.  (For example, submitting both the HMIS 0640 Data Quality report and the APR.)</w:t>
      </w:r>
    </w:p>
    <w:sectPr w:rsidR="0038128F" w:rsidRPr="0038128F" w:rsidSect="003741F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EF7A" w14:textId="77777777" w:rsidR="0081739A" w:rsidRDefault="0081739A" w:rsidP="003741FB">
      <w:r>
        <w:separator/>
      </w:r>
    </w:p>
  </w:endnote>
  <w:endnote w:type="continuationSeparator" w:id="0">
    <w:p w14:paraId="364C060D" w14:textId="77777777" w:rsidR="0081739A" w:rsidRDefault="0081739A" w:rsidP="0037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2161"/>
      <w:gridCol w:w="3504"/>
    </w:tblGrid>
    <w:tr w:rsidR="007C3597" w14:paraId="2F9658AF" w14:textId="77777777" w:rsidTr="007C3597">
      <w:trPr>
        <w:trHeight w:val="366"/>
      </w:trPr>
      <w:tc>
        <w:tcPr>
          <w:tcW w:w="4132" w:type="dxa"/>
        </w:tcPr>
        <w:p w14:paraId="5EE99604" w14:textId="1E66FFDA" w:rsidR="003741FB" w:rsidRPr="00F62F53" w:rsidRDefault="00843999" w:rsidP="001E2F91">
          <w:pPr>
            <w:pStyle w:val="Footer"/>
            <w:rPr>
              <w:rFonts w:asciiTheme="minorHAnsi" w:hAnsiTheme="minorHAnsi"/>
            </w:rPr>
          </w:pPr>
          <w:r>
            <w:rPr>
              <w:rFonts w:asciiTheme="minorHAnsi" w:hAnsiTheme="minorHAnsi"/>
            </w:rPr>
            <w:t>SPM Debrief for MI BOS COC Meeting</w:t>
          </w:r>
        </w:p>
      </w:tc>
      <w:tc>
        <w:tcPr>
          <w:tcW w:w="2161" w:type="dxa"/>
        </w:tcPr>
        <w:p w14:paraId="422D0ED0" w14:textId="77777777" w:rsidR="003741FB" w:rsidRPr="00F62F53" w:rsidRDefault="003741FB" w:rsidP="001E2F91">
          <w:pPr>
            <w:pStyle w:val="Footer"/>
            <w:jc w:val="center"/>
            <w:rPr>
              <w:rFonts w:asciiTheme="minorHAnsi" w:hAnsiTheme="minorHAnsi"/>
            </w:rPr>
          </w:pPr>
          <w:r w:rsidRPr="00FA638B">
            <w:rPr>
              <w:rFonts w:asciiTheme="minorHAnsi" w:hAnsiTheme="minorHAnsi"/>
            </w:rPr>
            <w:fldChar w:fldCharType="begin"/>
          </w:r>
          <w:r w:rsidRPr="00FA638B">
            <w:rPr>
              <w:rFonts w:asciiTheme="minorHAnsi" w:hAnsiTheme="minorHAnsi"/>
            </w:rPr>
            <w:instrText xml:space="preserve"> PAGE   \* MERGEFORMAT </w:instrText>
          </w:r>
          <w:r w:rsidRPr="00FA638B">
            <w:rPr>
              <w:rFonts w:asciiTheme="minorHAnsi" w:hAnsiTheme="minorHAnsi"/>
            </w:rPr>
            <w:fldChar w:fldCharType="separate"/>
          </w:r>
          <w:r w:rsidR="0081739A">
            <w:rPr>
              <w:rFonts w:asciiTheme="minorHAnsi" w:hAnsiTheme="minorHAnsi"/>
              <w:noProof/>
            </w:rPr>
            <w:t>1</w:t>
          </w:r>
          <w:r w:rsidRPr="00FA638B">
            <w:rPr>
              <w:rFonts w:asciiTheme="minorHAnsi" w:hAnsiTheme="minorHAnsi"/>
              <w:noProof/>
            </w:rPr>
            <w:fldChar w:fldCharType="end"/>
          </w:r>
        </w:p>
      </w:tc>
      <w:tc>
        <w:tcPr>
          <w:tcW w:w="3504" w:type="dxa"/>
        </w:tcPr>
        <w:p w14:paraId="559E28F6" w14:textId="6DA07B51" w:rsidR="003741FB" w:rsidRDefault="007C3597" w:rsidP="007C3597">
          <w:pPr>
            <w:pStyle w:val="Footer"/>
            <w:jc w:val="right"/>
            <w:rPr>
              <w:rFonts w:asciiTheme="minorHAnsi" w:hAnsiTheme="minorHAnsi"/>
            </w:rPr>
          </w:pPr>
          <w:r>
            <w:rPr>
              <w:rFonts w:asciiTheme="minorHAnsi" w:hAnsiTheme="minorHAnsi"/>
            </w:rPr>
            <w:t>6</w:t>
          </w:r>
          <w:r w:rsidR="00032363">
            <w:rPr>
              <w:rFonts w:asciiTheme="minorHAnsi" w:hAnsiTheme="minorHAnsi"/>
            </w:rPr>
            <w:t>/1</w:t>
          </w:r>
          <w:r w:rsidR="003C62F5">
            <w:rPr>
              <w:rFonts w:asciiTheme="minorHAnsi" w:hAnsiTheme="minorHAnsi"/>
            </w:rPr>
            <w:t>4</w:t>
          </w:r>
          <w:r w:rsidR="00B92DC1">
            <w:rPr>
              <w:rFonts w:asciiTheme="minorHAnsi" w:hAnsiTheme="minorHAnsi"/>
            </w:rPr>
            <w:t>/2018</w:t>
          </w:r>
        </w:p>
      </w:tc>
    </w:tr>
  </w:tbl>
  <w:p w14:paraId="35D4F9F5" w14:textId="77777777" w:rsidR="003741FB" w:rsidRDefault="003741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CB62B" w14:textId="77777777" w:rsidR="0081739A" w:rsidRDefault="0081739A" w:rsidP="003741FB">
      <w:r>
        <w:separator/>
      </w:r>
    </w:p>
  </w:footnote>
  <w:footnote w:type="continuationSeparator" w:id="0">
    <w:p w14:paraId="3B5E55A6" w14:textId="77777777" w:rsidR="0081739A" w:rsidRDefault="0081739A" w:rsidP="003741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93A"/>
    <w:multiLevelType w:val="multilevel"/>
    <w:tmpl w:val="B0C86B8C"/>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0BF27EE"/>
    <w:multiLevelType w:val="hybridMultilevel"/>
    <w:tmpl w:val="FC6E9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86231"/>
    <w:multiLevelType w:val="hybridMultilevel"/>
    <w:tmpl w:val="57C80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F2AD5"/>
    <w:multiLevelType w:val="multilevel"/>
    <w:tmpl w:val="8F8EDD2C"/>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BB3989"/>
    <w:multiLevelType w:val="hybridMultilevel"/>
    <w:tmpl w:val="AF98E31A"/>
    <w:lvl w:ilvl="0" w:tplc="C3760438">
      <w:start w:val="1"/>
      <w:numFmt w:val="decimal"/>
      <w:lvlText w:val="%1."/>
      <w:lvlJc w:val="left"/>
      <w:pPr>
        <w:ind w:left="1080" w:hanging="360"/>
      </w:pPr>
      <w:rPr>
        <w:rFonts w:hint="default"/>
        <w:b/>
        <w:sz w:val="22"/>
        <w:szCs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18467E10"/>
    <w:multiLevelType w:val="multilevel"/>
    <w:tmpl w:val="1952B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D114CA2"/>
    <w:multiLevelType w:val="multilevel"/>
    <w:tmpl w:val="CFB87666"/>
    <w:lvl w:ilvl="0">
      <w:start w:val="3"/>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F1C3311"/>
    <w:multiLevelType w:val="multilevel"/>
    <w:tmpl w:val="77FC6040"/>
    <w:lvl w:ilvl="0">
      <w:start w:val="3"/>
      <w:numFmt w:val="decimal"/>
      <w:lvlText w:val="%1."/>
      <w:lvlJc w:val="left"/>
      <w:pPr>
        <w:ind w:left="1134" w:hanging="360"/>
      </w:pPr>
      <w:rPr>
        <w:rFonts w:hint="default"/>
        <w:b/>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8">
    <w:nsid w:val="2052189D"/>
    <w:multiLevelType w:val="multilevel"/>
    <w:tmpl w:val="B940578C"/>
    <w:lvl w:ilvl="0">
      <w:start w:val="4"/>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6FD6B43"/>
    <w:multiLevelType w:val="multilevel"/>
    <w:tmpl w:val="A936FB9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AAA0779"/>
    <w:multiLevelType w:val="multilevel"/>
    <w:tmpl w:val="2A7072CA"/>
    <w:lvl w:ilvl="0">
      <w:start w:val="4"/>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D1530B9"/>
    <w:multiLevelType w:val="multilevel"/>
    <w:tmpl w:val="D48C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685780"/>
    <w:multiLevelType w:val="hybridMultilevel"/>
    <w:tmpl w:val="2460BB94"/>
    <w:lvl w:ilvl="0" w:tplc="04090001">
      <w:start w:val="1"/>
      <w:numFmt w:val="bullet"/>
      <w:lvlText w:val=""/>
      <w:lvlJc w:val="left"/>
      <w:pPr>
        <w:ind w:left="1080" w:hanging="360"/>
      </w:pPr>
      <w:rPr>
        <w:rFonts w:ascii="Symbol" w:hAnsi="Symbo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333685"/>
    <w:multiLevelType w:val="hybridMultilevel"/>
    <w:tmpl w:val="77FC6040"/>
    <w:lvl w:ilvl="0" w:tplc="B262F0C0">
      <w:start w:val="3"/>
      <w:numFmt w:val="decimal"/>
      <w:lvlText w:val="%1."/>
      <w:lvlJc w:val="left"/>
      <w:pPr>
        <w:ind w:left="1134" w:hanging="360"/>
      </w:pPr>
      <w:rPr>
        <w:rFonts w:hint="default"/>
        <w:b/>
        <w:sz w:val="22"/>
        <w:szCs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41651437"/>
    <w:multiLevelType w:val="multilevel"/>
    <w:tmpl w:val="59EA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47E69EC"/>
    <w:multiLevelType w:val="multilevel"/>
    <w:tmpl w:val="9F7C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660B4"/>
    <w:multiLevelType w:val="hybridMultilevel"/>
    <w:tmpl w:val="650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D00AE"/>
    <w:multiLevelType w:val="hybridMultilevel"/>
    <w:tmpl w:val="6126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B4E10"/>
    <w:multiLevelType w:val="hybridMultilevel"/>
    <w:tmpl w:val="D1A416A2"/>
    <w:lvl w:ilvl="0" w:tplc="04090001">
      <w:start w:val="1"/>
      <w:numFmt w:val="bullet"/>
      <w:lvlText w:val=""/>
      <w:lvlJc w:val="left"/>
      <w:pPr>
        <w:ind w:left="1080" w:hanging="360"/>
      </w:pPr>
      <w:rPr>
        <w:rFonts w:ascii="Symbol" w:hAnsi="Symbo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C4219"/>
    <w:multiLevelType w:val="hybridMultilevel"/>
    <w:tmpl w:val="D6E81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5551A"/>
    <w:multiLevelType w:val="hybridMultilevel"/>
    <w:tmpl w:val="07EEB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25834"/>
    <w:multiLevelType w:val="multilevel"/>
    <w:tmpl w:val="3236AD7E"/>
    <w:lvl w:ilvl="0">
      <w:start w:val="1"/>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15376CA"/>
    <w:multiLevelType w:val="hybridMultilevel"/>
    <w:tmpl w:val="0DC00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7062B"/>
    <w:multiLevelType w:val="multilevel"/>
    <w:tmpl w:val="8888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DD7D56"/>
    <w:multiLevelType w:val="multilevel"/>
    <w:tmpl w:val="C48CD880"/>
    <w:lvl w:ilvl="0">
      <w:start w:val="3"/>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3573141"/>
    <w:multiLevelType w:val="hybridMultilevel"/>
    <w:tmpl w:val="870A1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244E25"/>
    <w:multiLevelType w:val="hybridMultilevel"/>
    <w:tmpl w:val="154E9840"/>
    <w:lvl w:ilvl="0" w:tplc="760ADE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A1FA8"/>
    <w:multiLevelType w:val="multilevel"/>
    <w:tmpl w:val="11369436"/>
    <w:lvl w:ilvl="0">
      <w:start w:val="1"/>
      <w:numFmt w:val="decimal"/>
      <w:lvlText w:val="%1."/>
      <w:lvlJc w:val="left"/>
      <w:pPr>
        <w:ind w:left="1080" w:hanging="360"/>
      </w:pPr>
      <w:rPr>
        <w:rFonts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17"/>
  </w:num>
  <w:num w:numId="3">
    <w:abstractNumId w:val="16"/>
  </w:num>
  <w:num w:numId="4">
    <w:abstractNumId w:val="23"/>
  </w:num>
  <w:num w:numId="5">
    <w:abstractNumId w:val="15"/>
  </w:num>
  <w:num w:numId="6">
    <w:abstractNumId w:val="5"/>
  </w:num>
  <w:num w:numId="7">
    <w:abstractNumId w:val="14"/>
  </w:num>
  <w:num w:numId="8">
    <w:abstractNumId w:val="11"/>
  </w:num>
  <w:num w:numId="9">
    <w:abstractNumId w:val="2"/>
  </w:num>
  <w:num w:numId="10">
    <w:abstractNumId w:val="22"/>
  </w:num>
  <w:num w:numId="11">
    <w:abstractNumId w:val="1"/>
  </w:num>
  <w:num w:numId="12">
    <w:abstractNumId w:val="20"/>
  </w:num>
  <w:num w:numId="13">
    <w:abstractNumId w:val="18"/>
  </w:num>
  <w:num w:numId="14">
    <w:abstractNumId w:val="9"/>
  </w:num>
  <w:num w:numId="15">
    <w:abstractNumId w:val="3"/>
  </w:num>
  <w:num w:numId="16">
    <w:abstractNumId w:val="0"/>
  </w:num>
  <w:num w:numId="17">
    <w:abstractNumId w:val="13"/>
  </w:num>
  <w:num w:numId="18">
    <w:abstractNumId w:val="4"/>
  </w:num>
  <w:num w:numId="19">
    <w:abstractNumId w:val="7"/>
  </w:num>
  <w:num w:numId="20">
    <w:abstractNumId w:val="6"/>
  </w:num>
  <w:num w:numId="21">
    <w:abstractNumId w:val="21"/>
  </w:num>
  <w:num w:numId="22">
    <w:abstractNumId w:val="27"/>
  </w:num>
  <w:num w:numId="23">
    <w:abstractNumId w:val="10"/>
  </w:num>
  <w:num w:numId="24">
    <w:abstractNumId w:val="8"/>
  </w:num>
  <w:num w:numId="25">
    <w:abstractNumId w:val="24"/>
  </w:num>
  <w:num w:numId="26">
    <w:abstractNumId w:val="19"/>
  </w:num>
  <w:num w:numId="27">
    <w:abstractNumId w:val="25"/>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B"/>
    <w:rsid w:val="00013C0E"/>
    <w:rsid w:val="0001461F"/>
    <w:rsid w:val="000162EA"/>
    <w:rsid w:val="000174BB"/>
    <w:rsid w:val="000303D7"/>
    <w:rsid w:val="00032363"/>
    <w:rsid w:val="00033BF8"/>
    <w:rsid w:val="00033D10"/>
    <w:rsid w:val="00034782"/>
    <w:rsid w:val="00042402"/>
    <w:rsid w:val="00042F12"/>
    <w:rsid w:val="000545B0"/>
    <w:rsid w:val="00064276"/>
    <w:rsid w:val="00072C4D"/>
    <w:rsid w:val="00077C4D"/>
    <w:rsid w:val="000855AE"/>
    <w:rsid w:val="000925D7"/>
    <w:rsid w:val="000A44BF"/>
    <w:rsid w:val="000A6128"/>
    <w:rsid w:val="000B4A03"/>
    <w:rsid w:val="000C7F7B"/>
    <w:rsid w:val="000D1585"/>
    <w:rsid w:val="000D15DA"/>
    <w:rsid w:val="000D3F4A"/>
    <w:rsid w:val="000E0900"/>
    <w:rsid w:val="000E1E00"/>
    <w:rsid w:val="001033F0"/>
    <w:rsid w:val="00106974"/>
    <w:rsid w:val="00122382"/>
    <w:rsid w:val="001249D3"/>
    <w:rsid w:val="00131C66"/>
    <w:rsid w:val="0013262A"/>
    <w:rsid w:val="001511DC"/>
    <w:rsid w:val="00173C9C"/>
    <w:rsid w:val="00175929"/>
    <w:rsid w:val="00182006"/>
    <w:rsid w:val="0018369C"/>
    <w:rsid w:val="00185C43"/>
    <w:rsid w:val="001A1784"/>
    <w:rsid w:val="001C0CEB"/>
    <w:rsid w:val="001C7B20"/>
    <w:rsid w:val="001D1319"/>
    <w:rsid w:val="001E1CA2"/>
    <w:rsid w:val="001E2721"/>
    <w:rsid w:val="001E655B"/>
    <w:rsid w:val="001E66C2"/>
    <w:rsid w:val="0020128E"/>
    <w:rsid w:val="00201AB8"/>
    <w:rsid w:val="002024C4"/>
    <w:rsid w:val="0020318D"/>
    <w:rsid w:val="00214B54"/>
    <w:rsid w:val="00215A0F"/>
    <w:rsid w:val="0022641D"/>
    <w:rsid w:val="00242503"/>
    <w:rsid w:val="00246E51"/>
    <w:rsid w:val="00273ECD"/>
    <w:rsid w:val="00274E44"/>
    <w:rsid w:val="00281F0B"/>
    <w:rsid w:val="0029495E"/>
    <w:rsid w:val="002A14E7"/>
    <w:rsid w:val="002A38A4"/>
    <w:rsid w:val="002A3A33"/>
    <w:rsid w:val="002B2836"/>
    <w:rsid w:val="002B673A"/>
    <w:rsid w:val="002D19A8"/>
    <w:rsid w:val="002D445B"/>
    <w:rsid w:val="002E6B3F"/>
    <w:rsid w:val="002F00AA"/>
    <w:rsid w:val="002F75A4"/>
    <w:rsid w:val="00321E3E"/>
    <w:rsid w:val="00341862"/>
    <w:rsid w:val="003461DD"/>
    <w:rsid w:val="00346F8E"/>
    <w:rsid w:val="00351351"/>
    <w:rsid w:val="003516B9"/>
    <w:rsid w:val="003518A7"/>
    <w:rsid w:val="00363955"/>
    <w:rsid w:val="00370FB1"/>
    <w:rsid w:val="00372C85"/>
    <w:rsid w:val="003741FB"/>
    <w:rsid w:val="00380CE9"/>
    <w:rsid w:val="0038128F"/>
    <w:rsid w:val="00397FAE"/>
    <w:rsid w:val="003A399B"/>
    <w:rsid w:val="003A6D8E"/>
    <w:rsid w:val="003B23BE"/>
    <w:rsid w:val="003B5F92"/>
    <w:rsid w:val="003C423D"/>
    <w:rsid w:val="003C47C3"/>
    <w:rsid w:val="003C5BD2"/>
    <w:rsid w:val="003C62F5"/>
    <w:rsid w:val="003D0F0A"/>
    <w:rsid w:val="003D15E1"/>
    <w:rsid w:val="003D614D"/>
    <w:rsid w:val="003E707B"/>
    <w:rsid w:val="003F251B"/>
    <w:rsid w:val="003F3A05"/>
    <w:rsid w:val="00407B09"/>
    <w:rsid w:val="00414A3E"/>
    <w:rsid w:val="00421E80"/>
    <w:rsid w:val="00427315"/>
    <w:rsid w:val="00431087"/>
    <w:rsid w:val="00434934"/>
    <w:rsid w:val="00465493"/>
    <w:rsid w:val="00487E65"/>
    <w:rsid w:val="00493C82"/>
    <w:rsid w:val="004A031F"/>
    <w:rsid w:val="004A7239"/>
    <w:rsid w:val="004B2CBA"/>
    <w:rsid w:val="004E2240"/>
    <w:rsid w:val="004F3A83"/>
    <w:rsid w:val="00505A86"/>
    <w:rsid w:val="0051295E"/>
    <w:rsid w:val="00550CD1"/>
    <w:rsid w:val="00552074"/>
    <w:rsid w:val="00553470"/>
    <w:rsid w:val="00553EB4"/>
    <w:rsid w:val="00575BC0"/>
    <w:rsid w:val="005761F7"/>
    <w:rsid w:val="00577AC6"/>
    <w:rsid w:val="00581FA2"/>
    <w:rsid w:val="005821BB"/>
    <w:rsid w:val="00597924"/>
    <w:rsid w:val="005A3742"/>
    <w:rsid w:val="005A488E"/>
    <w:rsid w:val="005B0356"/>
    <w:rsid w:val="005B75D0"/>
    <w:rsid w:val="005C0496"/>
    <w:rsid w:val="005C345C"/>
    <w:rsid w:val="005D0995"/>
    <w:rsid w:val="005D4ADE"/>
    <w:rsid w:val="005D69CC"/>
    <w:rsid w:val="005E1EFD"/>
    <w:rsid w:val="006125F2"/>
    <w:rsid w:val="00614565"/>
    <w:rsid w:val="00615855"/>
    <w:rsid w:val="0061711D"/>
    <w:rsid w:val="00621B27"/>
    <w:rsid w:val="00626100"/>
    <w:rsid w:val="00642F7A"/>
    <w:rsid w:val="00650E74"/>
    <w:rsid w:val="00651B3B"/>
    <w:rsid w:val="00653C5E"/>
    <w:rsid w:val="00657E6F"/>
    <w:rsid w:val="00660B84"/>
    <w:rsid w:val="00681B6A"/>
    <w:rsid w:val="0069034F"/>
    <w:rsid w:val="00691F6D"/>
    <w:rsid w:val="00693334"/>
    <w:rsid w:val="006A1AA6"/>
    <w:rsid w:val="006A7EBF"/>
    <w:rsid w:val="006B0C9B"/>
    <w:rsid w:val="006B1C0D"/>
    <w:rsid w:val="006C17BE"/>
    <w:rsid w:val="006C3908"/>
    <w:rsid w:val="006D3C65"/>
    <w:rsid w:val="006E2FA5"/>
    <w:rsid w:val="006E6DC3"/>
    <w:rsid w:val="006E7D44"/>
    <w:rsid w:val="006F44BB"/>
    <w:rsid w:val="006F6AFF"/>
    <w:rsid w:val="006F7B40"/>
    <w:rsid w:val="007064C6"/>
    <w:rsid w:val="00706E11"/>
    <w:rsid w:val="00707EA7"/>
    <w:rsid w:val="00717494"/>
    <w:rsid w:val="00720EF7"/>
    <w:rsid w:val="007224F1"/>
    <w:rsid w:val="007245E4"/>
    <w:rsid w:val="007406C7"/>
    <w:rsid w:val="00750896"/>
    <w:rsid w:val="007532EA"/>
    <w:rsid w:val="00762FAA"/>
    <w:rsid w:val="007647CF"/>
    <w:rsid w:val="0077694D"/>
    <w:rsid w:val="00780C08"/>
    <w:rsid w:val="007A35E9"/>
    <w:rsid w:val="007B099E"/>
    <w:rsid w:val="007C11F5"/>
    <w:rsid w:val="007C2693"/>
    <w:rsid w:val="007C3597"/>
    <w:rsid w:val="007C72C9"/>
    <w:rsid w:val="007E4540"/>
    <w:rsid w:val="007E589C"/>
    <w:rsid w:val="007E72D2"/>
    <w:rsid w:val="007F12C7"/>
    <w:rsid w:val="008000E9"/>
    <w:rsid w:val="0080063C"/>
    <w:rsid w:val="00800FF1"/>
    <w:rsid w:val="00810661"/>
    <w:rsid w:val="0081739A"/>
    <w:rsid w:val="00823E3D"/>
    <w:rsid w:val="008240C7"/>
    <w:rsid w:val="00841024"/>
    <w:rsid w:val="00842403"/>
    <w:rsid w:val="00843999"/>
    <w:rsid w:val="00857C00"/>
    <w:rsid w:val="00861743"/>
    <w:rsid w:val="00866F8A"/>
    <w:rsid w:val="008755B0"/>
    <w:rsid w:val="00881309"/>
    <w:rsid w:val="00883AD1"/>
    <w:rsid w:val="00886B87"/>
    <w:rsid w:val="00887185"/>
    <w:rsid w:val="00890598"/>
    <w:rsid w:val="008A18D6"/>
    <w:rsid w:val="008A7748"/>
    <w:rsid w:val="008B0973"/>
    <w:rsid w:val="008B6EE8"/>
    <w:rsid w:val="008C242A"/>
    <w:rsid w:val="008C386B"/>
    <w:rsid w:val="008C6C21"/>
    <w:rsid w:val="008C71F0"/>
    <w:rsid w:val="008D0536"/>
    <w:rsid w:val="008D103A"/>
    <w:rsid w:val="008D178A"/>
    <w:rsid w:val="008D400B"/>
    <w:rsid w:val="008D4689"/>
    <w:rsid w:val="008E6901"/>
    <w:rsid w:val="008E76EF"/>
    <w:rsid w:val="008F216A"/>
    <w:rsid w:val="008F79D5"/>
    <w:rsid w:val="00910693"/>
    <w:rsid w:val="00913626"/>
    <w:rsid w:val="009149B6"/>
    <w:rsid w:val="00951984"/>
    <w:rsid w:val="0095464D"/>
    <w:rsid w:val="009555B1"/>
    <w:rsid w:val="00956815"/>
    <w:rsid w:val="009660FD"/>
    <w:rsid w:val="00973BCE"/>
    <w:rsid w:val="00980FF7"/>
    <w:rsid w:val="00982B11"/>
    <w:rsid w:val="009A5CA6"/>
    <w:rsid w:val="009A62F6"/>
    <w:rsid w:val="009B2567"/>
    <w:rsid w:val="009B2759"/>
    <w:rsid w:val="009B71EB"/>
    <w:rsid w:val="009C0171"/>
    <w:rsid w:val="009C3E63"/>
    <w:rsid w:val="009D2D2A"/>
    <w:rsid w:val="009D373A"/>
    <w:rsid w:val="009D423A"/>
    <w:rsid w:val="009E0D92"/>
    <w:rsid w:val="009F5EED"/>
    <w:rsid w:val="00A07D2F"/>
    <w:rsid w:val="00A11A68"/>
    <w:rsid w:val="00A15D8C"/>
    <w:rsid w:val="00A22FC8"/>
    <w:rsid w:val="00A35B4D"/>
    <w:rsid w:val="00A4103C"/>
    <w:rsid w:val="00A416A3"/>
    <w:rsid w:val="00A45E38"/>
    <w:rsid w:val="00A57719"/>
    <w:rsid w:val="00A80625"/>
    <w:rsid w:val="00AB0816"/>
    <w:rsid w:val="00AB13C6"/>
    <w:rsid w:val="00AB14A5"/>
    <w:rsid w:val="00AB4EB0"/>
    <w:rsid w:val="00AC1FD5"/>
    <w:rsid w:val="00AC2FBE"/>
    <w:rsid w:val="00AD085F"/>
    <w:rsid w:val="00AD2711"/>
    <w:rsid w:val="00AD2D35"/>
    <w:rsid w:val="00AD3334"/>
    <w:rsid w:val="00AD4037"/>
    <w:rsid w:val="00AD4DA7"/>
    <w:rsid w:val="00AE29FF"/>
    <w:rsid w:val="00AE4329"/>
    <w:rsid w:val="00AE55D7"/>
    <w:rsid w:val="00AF33C3"/>
    <w:rsid w:val="00B10063"/>
    <w:rsid w:val="00B234BC"/>
    <w:rsid w:val="00B25EFA"/>
    <w:rsid w:val="00B30FEE"/>
    <w:rsid w:val="00B359DA"/>
    <w:rsid w:val="00B62D65"/>
    <w:rsid w:val="00B65DE6"/>
    <w:rsid w:val="00B66693"/>
    <w:rsid w:val="00B66CE2"/>
    <w:rsid w:val="00B74A13"/>
    <w:rsid w:val="00B92DC1"/>
    <w:rsid w:val="00BB1509"/>
    <w:rsid w:val="00BD7DDE"/>
    <w:rsid w:val="00BE008C"/>
    <w:rsid w:val="00BE6698"/>
    <w:rsid w:val="00BE679B"/>
    <w:rsid w:val="00C01A1B"/>
    <w:rsid w:val="00C10D15"/>
    <w:rsid w:val="00C11BA6"/>
    <w:rsid w:val="00C1515A"/>
    <w:rsid w:val="00C26244"/>
    <w:rsid w:val="00C35FE6"/>
    <w:rsid w:val="00C51D09"/>
    <w:rsid w:val="00C6195D"/>
    <w:rsid w:val="00C67611"/>
    <w:rsid w:val="00C8404E"/>
    <w:rsid w:val="00C84D2E"/>
    <w:rsid w:val="00CA1032"/>
    <w:rsid w:val="00CB535C"/>
    <w:rsid w:val="00CD5D40"/>
    <w:rsid w:val="00CF2504"/>
    <w:rsid w:val="00CF391D"/>
    <w:rsid w:val="00D21DEF"/>
    <w:rsid w:val="00D354FB"/>
    <w:rsid w:val="00D35F49"/>
    <w:rsid w:val="00D43EA4"/>
    <w:rsid w:val="00D5267A"/>
    <w:rsid w:val="00D57981"/>
    <w:rsid w:val="00D63A50"/>
    <w:rsid w:val="00D658C5"/>
    <w:rsid w:val="00D7122F"/>
    <w:rsid w:val="00D8440C"/>
    <w:rsid w:val="00D86AAA"/>
    <w:rsid w:val="00D878B3"/>
    <w:rsid w:val="00DC21EF"/>
    <w:rsid w:val="00DC4829"/>
    <w:rsid w:val="00DE72E1"/>
    <w:rsid w:val="00DF0E60"/>
    <w:rsid w:val="00E10796"/>
    <w:rsid w:val="00E32DFA"/>
    <w:rsid w:val="00E40704"/>
    <w:rsid w:val="00E428B4"/>
    <w:rsid w:val="00E43073"/>
    <w:rsid w:val="00E44665"/>
    <w:rsid w:val="00E54CB3"/>
    <w:rsid w:val="00E64ACD"/>
    <w:rsid w:val="00E8435C"/>
    <w:rsid w:val="00E84815"/>
    <w:rsid w:val="00E8562E"/>
    <w:rsid w:val="00E90673"/>
    <w:rsid w:val="00E915CB"/>
    <w:rsid w:val="00E95AA4"/>
    <w:rsid w:val="00E97C99"/>
    <w:rsid w:val="00EA51FE"/>
    <w:rsid w:val="00EB3165"/>
    <w:rsid w:val="00ED69BF"/>
    <w:rsid w:val="00ED7E6F"/>
    <w:rsid w:val="00EF089C"/>
    <w:rsid w:val="00F0187F"/>
    <w:rsid w:val="00F22CE7"/>
    <w:rsid w:val="00F23D02"/>
    <w:rsid w:val="00F56F3A"/>
    <w:rsid w:val="00F61F43"/>
    <w:rsid w:val="00F72892"/>
    <w:rsid w:val="00F75F00"/>
    <w:rsid w:val="00F76CA4"/>
    <w:rsid w:val="00F77E34"/>
    <w:rsid w:val="00F93F7A"/>
    <w:rsid w:val="00FA5513"/>
    <w:rsid w:val="00FA64E3"/>
    <w:rsid w:val="00FA6AC2"/>
    <w:rsid w:val="00FB190E"/>
    <w:rsid w:val="00FB413A"/>
    <w:rsid w:val="00FB6DB0"/>
    <w:rsid w:val="00FB7EB0"/>
    <w:rsid w:val="00FC0C9E"/>
    <w:rsid w:val="00FF0420"/>
    <w:rsid w:val="00FF1053"/>
    <w:rsid w:val="00FF52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DDFB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240"/>
    <w:rPr>
      <w:rFonts w:ascii="Times New Roman" w:hAnsi="Times New Roman" w:cs="Times New Roman"/>
    </w:rPr>
  </w:style>
  <w:style w:type="paragraph" w:styleId="Heading2">
    <w:name w:val="heading 2"/>
    <w:basedOn w:val="ListParagraph"/>
    <w:next w:val="Normal"/>
    <w:link w:val="Heading2Char"/>
    <w:unhideWhenUsed/>
    <w:qFormat/>
    <w:rsid w:val="00762FAA"/>
    <w:pPr>
      <w:numPr>
        <w:numId w:val="1"/>
      </w:numPr>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FB"/>
    <w:pPr>
      <w:ind w:left="720"/>
      <w:contextualSpacing/>
    </w:pPr>
  </w:style>
  <w:style w:type="paragraph" w:styleId="Header">
    <w:name w:val="header"/>
    <w:basedOn w:val="Normal"/>
    <w:link w:val="HeaderChar"/>
    <w:uiPriority w:val="99"/>
    <w:unhideWhenUsed/>
    <w:rsid w:val="003741FB"/>
    <w:pPr>
      <w:tabs>
        <w:tab w:val="center" w:pos="4680"/>
        <w:tab w:val="right" w:pos="9360"/>
      </w:tabs>
    </w:pPr>
  </w:style>
  <w:style w:type="character" w:customStyle="1" w:styleId="HeaderChar">
    <w:name w:val="Header Char"/>
    <w:basedOn w:val="DefaultParagraphFont"/>
    <w:link w:val="Header"/>
    <w:uiPriority w:val="99"/>
    <w:rsid w:val="003741FB"/>
    <w:rPr>
      <w:rFonts w:ascii="Times New Roman" w:eastAsia="Times New Roman" w:hAnsi="Times New Roman" w:cs="Times New Roman"/>
    </w:rPr>
  </w:style>
  <w:style w:type="paragraph" w:styleId="Footer">
    <w:name w:val="footer"/>
    <w:basedOn w:val="Normal"/>
    <w:link w:val="FooterChar"/>
    <w:uiPriority w:val="99"/>
    <w:unhideWhenUsed/>
    <w:rsid w:val="003741FB"/>
    <w:pPr>
      <w:tabs>
        <w:tab w:val="center" w:pos="4680"/>
        <w:tab w:val="right" w:pos="9360"/>
      </w:tabs>
    </w:pPr>
  </w:style>
  <w:style w:type="character" w:customStyle="1" w:styleId="FooterChar">
    <w:name w:val="Footer Char"/>
    <w:basedOn w:val="DefaultParagraphFont"/>
    <w:link w:val="Footer"/>
    <w:uiPriority w:val="99"/>
    <w:rsid w:val="003741FB"/>
    <w:rPr>
      <w:rFonts w:ascii="Times New Roman" w:eastAsia="Times New Roman" w:hAnsi="Times New Roman" w:cs="Times New Roman"/>
    </w:rPr>
  </w:style>
  <w:style w:type="table" w:styleId="TableGrid">
    <w:name w:val="Table Grid"/>
    <w:basedOn w:val="TableNormal"/>
    <w:uiPriority w:val="39"/>
    <w:rsid w:val="003741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2FAA"/>
    <w:rPr>
      <w:rFonts w:cs="Times New Roman"/>
      <w:b/>
      <w:sz w:val="28"/>
      <w:szCs w:val="28"/>
    </w:rPr>
  </w:style>
  <w:style w:type="character" w:styleId="Hyperlink">
    <w:name w:val="Hyperlink"/>
    <w:basedOn w:val="DefaultParagraphFont"/>
    <w:rsid w:val="00762FAA"/>
    <w:rPr>
      <w:color w:val="0563C1" w:themeColor="hyperlink"/>
      <w:u w:val="single"/>
    </w:rPr>
  </w:style>
  <w:style w:type="paragraph" w:customStyle="1" w:styleId="p1">
    <w:name w:val="p1"/>
    <w:basedOn w:val="Normal"/>
    <w:rsid w:val="00AB4EB0"/>
    <w:rPr>
      <w:rFonts w:ascii="Helvetica" w:hAnsi="Helvetica" w:cstheme="minorBidi"/>
      <w:color w:val="2BAADF"/>
      <w:sz w:val="18"/>
      <w:szCs w:val="18"/>
    </w:rPr>
  </w:style>
  <w:style w:type="character" w:customStyle="1" w:styleId="s1">
    <w:name w:val="s1"/>
    <w:basedOn w:val="DefaultParagraphFont"/>
    <w:rsid w:val="00AB4EB0"/>
    <w:rPr>
      <w:u w:val="single"/>
    </w:rPr>
  </w:style>
  <w:style w:type="paragraph" w:customStyle="1" w:styleId="p2">
    <w:name w:val="p2"/>
    <w:basedOn w:val="Normal"/>
    <w:rsid w:val="00AD3334"/>
    <w:rPr>
      <w:rFonts w:ascii="Helvetica" w:hAnsi="Helvetica" w:cstheme="minorBidi"/>
      <w:color w:val="202020"/>
      <w:sz w:val="18"/>
      <w:szCs w:val="18"/>
    </w:rPr>
  </w:style>
  <w:style w:type="paragraph" w:customStyle="1" w:styleId="p3">
    <w:name w:val="p3"/>
    <w:basedOn w:val="Normal"/>
    <w:rsid w:val="00AD3334"/>
    <w:rPr>
      <w:rFonts w:ascii="Helvetica" w:hAnsi="Helvetica" w:cstheme="minorBidi"/>
      <w:color w:val="2BAADF"/>
      <w:sz w:val="18"/>
      <w:szCs w:val="18"/>
    </w:rPr>
  </w:style>
  <w:style w:type="character" w:styleId="FollowedHyperlink">
    <w:name w:val="FollowedHyperlink"/>
    <w:basedOn w:val="DefaultParagraphFont"/>
    <w:uiPriority w:val="99"/>
    <w:semiHidden/>
    <w:unhideWhenUsed/>
    <w:rsid w:val="00465493"/>
    <w:rPr>
      <w:color w:val="954F72" w:themeColor="followedHyperlink"/>
      <w:u w:val="single"/>
    </w:rPr>
  </w:style>
  <w:style w:type="character" w:customStyle="1" w:styleId="apple-converted-space">
    <w:name w:val="apple-converted-space"/>
    <w:basedOn w:val="DefaultParagraphFont"/>
    <w:rsid w:val="00273ECD"/>
  </w:style>
  <w:style w:type="paragraph" w:customStyle="1" w:styleId="numbers-00x1space">
    <w:name w:val="numbers-00x1space"/>
    <w:basedOn w:val="Normal"/>
    <w:rsid w:val="00866F8A"/>
    <w:pPr>
      <w:spacing w:before="100" w:beforeAutospacing="1" w:after="100" w:afterAutospacing="1"/>
    </w:pPr>
    <w:rPr>
      <w:rFonts w:ascii="Times" w:eastAsia="MS Mincho" w:hAnsi="Times"/>
      <w:sz w:val="20"/>
      <w:szCs w:val="20"/>
    </w:rPr>
  </w:style>
  <w:style w:type="paragraph" w:styleId="NormalWeb">
    <w:name w:val="Normal (Web)"/>
    <w:basedOn w:val="Normal"/>
    <w:uiPriority w:val="99"/>
    <w:unhideWhenUsed/>
    <w:rsid w:val="00A80625"/>
    <w:pPr>
      <w:spacing w:before="100" w:beforeAutospacing="1" w:after="100" w:afterAutospacing="1"/>
    </w:pPr>
  </w:style>
  <w:style w:type="character" w:styleId="Strong">
    <w:name w:val="Strong"/>
    <w:basedOn w:val="DefaultParagraphFont"/>
    <w:uiPriority w:val="22"/>
    <w:qFormat/>
    <w:rsid w:val="004E2240"/>
    <w:rPr>
      <w:b/>
      <w:bCs/>
    </w:rPr>
  </w:style>
  <w:style w:type="character" w:styleId="Emphasis">
    <w:name w:val="Emphasis"/>
    <w:basedOn w:val="DefaultParagraphFont"/>
    <w:uiPriority w:val="20"/>
    <w:qFormat/>
    <w:rsid w:val="004E2240"/>
    <w:rPr>
      <w:i/>
      <w:iCs/>
    </w:rPr>
  </w:style>
  <w:style w:type="character" w:customStyle="1" w:styleId="apple-tab-span">
    <w:name w:val="apple-tab-span"/>
    <w:basedOn w:val="DefaultParagraphFont"/>
    <w:rsid w:val="0003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356">
      <w:bodyDiv w:val="1"/>
      <w:marLeft w:val="0"/>
      <w:marRight w:val="0"/>
      <w:marTop w:val="0"/>
      <w:marBottom w:val="0"/>
      <w:divBdr>
        <w:top w:val="none" w:sz="0" w:space="0" w:color="auto"/>
        <w:left w:val="none" w:sz="0" w:space="0" w:color="auto"/>
        <w:bottom w:val="none" w:sz="0" w:space="0" w:color="auto"/>
        <w:right w:val="none" w:sz="0" w:space="0" w:color="auto"/>
      </w:divBdr>
    </w:div>
    <w:div w:id="46612825">
      <w:bodyDiv w:val="1"/>
      <w:marLeft w:val="0"/>
      <w:marRight w:val="0"/>
      <w:marTop w:val="0"/>
      <w:marBottom w:val="0"/>
      <w:divBdr>
        <w:top w:val="none" w:sz="0" w:space="0" w:color="auto"/>
        <w:left w:val="none" w:sz="0" w:space="0" w:color="auto"/>
        <w:bottom w:val="none" w:sz="0" w:space="0" w:color="auto"/>
        <w:right w:val="none" w:sz="0" w:space="0" w:color="auto"/>
      </w:divBdr>
    </w:div>
    <w:div w:id="51316440">
      <w:bodyDiv w:val="1"/>
      <w:marLeft w:val="0"/>
      <w:marRight w:val="0"/>
      <w:marTop w:val="0"/>
      <w:marBottom w:val="0"/>
      <w:divBdr>
        <w:top w:val="none" w:sz="0" w:space="0" w:color="auto"/>
        <w:left w:val="none" w:sz="0" w:space="0" w:color="auto"/>
        <w:bottom w:val="none" w:sz="0" w:space="0" w:color="auto"/>
        <w:right w:val="none" w:sz="0" w:space="0" w:color="auto"/>
      </w:divBdr>
    </w:div>
    <w:div w:id="62487753">
      <w:bodyDiv w:val="1"/>
      <w:marLeft w:val="0"/>
      <w:marRight w:val="0"/>
      <w:marTop w:val="0"/>
      <w:marBottom w:val="0"/>
      <w:divBdr>
        <w:top w:val="none" w:sz="0" w:space="0" w:color="auto"/>
        <w:left w:val="none" w:sz="0" w:space="0" w:color="auto"/>
        <w:bottom w:val="none" w:sz="0" w:space="0" w:color="auto"/>
        <w:right w:val="none" w:sz="0" w:space="0" w:color="auto"/>
      </w:divBdr>
    </w:div>
    <w:div w:id="68113293">
      <w:bodyDiv w:val="1"/>
      <w:marLeft w:val="0"/>
      <w:marRight w:val="0"/>
      <w:marTop w:val="0"/>
      <w:marBottom w:val="0"/>
      <w:divBdr>
        <w:top w:val="none" w:sz="0" w:space="0" w:color="auto"/>
        <w:left w:val="none" w:sz="0" w:space="0" w:color="auto"/>
        <w:bottom w:val="none" w:sz="0" w:space="0" w:color="auto"/>
        <w:right w:val="none" w:sz="0" w:space="0" w:color="auto"/>
      </w:divBdr>
    </w:div>
    <w:div w:id="126045486">
      <w:bodyDiv w:val="1"/>
      <w:marLeft w:val="0"/>
      <w:marRight w:val="0"/>
      <w:marTop w:val="0"/>
      <w:marBottom w:val="0"/>
      <w:divBdr>
        <w:top w:val="none" w:sz="0" w:space="0" w:color="auto"/>
        <w:left w:val="none" w:sz="0" w:space="0" w:color="auto"/>
        <w:bottom w:val="none" w:sz="0" w:space="0" w:color="auto"/>
        <w:right w:val="none" w:sz="0" w:space="0" w:color="auto"/>
      </w:divBdr>
    </w:div>
    <w:div w:id="161705265">
      <w:bodyDiv w:val="1"/>
      <w:marLeft w:val="0"/>
      <w:marRight w:val="0"/>
      <w:marTop w:val="0"/>
      <w:marBottom w:val="0"/>
      <w:divBdr>
        <w:top w:val="none" w:sz="0" w:space="0" w:color="auto"/>
        <w:left w:val="none" w:sz="0" w:space="0" w:color="auto"/>
        <w:bottom w:val="none" w:sz="0" w:space="0" w:color="auto"/>
        <w:right w:val="none" w:sz="0" w:space="0" w:color="auto"/>
      </w:divBdr>
    </w:div>
    <w:div w:id="195773395">
      <w:bodyDiv w:val="1"/>
      <w:marLeft w:val="0"/>
      <w:marRight w:val="0"/>
      <w:marTop w:val="0"/>
      <w:marBottom w:val="0"/>
      <w:divBdr>
        <w:top w:val="none" w:sz="0" w:space="0" w:color="auto"/>
        <w:left w:val="none" w:sz="0" w:space="0" w:color="auto"/>
        <w:bottom w:val="none" w:sz="0" w:space="0" w:color="auto"/>
        <w:right w:val="none" w:sz="0" w:space="0" w:color="auto"/>
      </w:divBdr>
    </w:div>
    <w:div w:id="239876064">
      <w:bodyDiv w:val="1"/>
      <w:marLeft w:val="0"/>
      <w:marRight w:val="0"/>
      <w:marTop w:val="0"/>
      <w:marBottom w:val="0"/>
      <w:divBdr>
        <w:top w:val="none" w:sz="0" w:space="0" w:color="auto"/>
        <w:left w:val="none" w:sz="0" w:space="0" w:color="auto"/>
        <w:bottom w:val="none" w:sz="0" w:space="0" w:color="auto"/>
        <w:right w:val="none" w:sz="0" w:space="0" w:color="auto"/>
      </w:divBdr>
    </w:div>
    <w:div w:id="244726892">
      <w:bodyDiv w:val="1"/>
      <w:marLeft w:val="0"/>
      <w:marRight w:val="0"/>
      <w:marTop w:val="0"/>
      <w:marBottom w:val="0"/>
      <w:divBdr>
        <w:top w:val="none" w:sz="0" w:space="0" w:color="auto"/>
        <w:left w:val="none" w:sz="0" w:space="0" w:color="auto"/>
        <w:bottom w:val="none" w:sz="0" w:space="0" w:color="auto"/>
        <w:right w:val="none" w:sz="0" w:space="0" w:color="auto"/>
      </w:divBdr>
    </w:div>
    <w:div w:id="290330810">
      <w:bodyDiv w:val="1"/>
      <w:marLeft w:val="0"/>
      <w:marRight w:val="0"/>
      <w:marTop w:val="0"/>
      <w:marBottom w:val="0"/>
      <w:divBdr>
        <w:top w:val="none" w:sz="0" w:space="0" w:color="auto"/>
        <w:left w:val="none" w:sz="0" w:space="0" w:color="auto"/>
        <w:bottom w:val="none" w:sz="0" w:space="0" w:color="auto"/>
        <w:right w:val="none" w:sz="0" w:space="0" w:color="auto"/>
      </w:divBdr>
    </w:div>
    <w:div w:id="294873785">
      <w:bodyDiv w:val="1"/>
      <w:marLeft w:val="0"/>
      <w:marRight w:val="0"/>
      <w:marTop w:val="0"/>
      <w:marBottom w:val="0"/>
      <w:divBdr>
        <w:top w:val="none" w:sz="0" w:space="0" w:color="auto"/>
        <w:left w:val="none" w:sz="0" w:space="0" w:color="auto"/>
        <w:bottom w:val="none" w:sz="0" w:space="0" w:color="auto"/>
        <w:right w:val="none" w:sz="0" w:space="0" w:color="auto"/>
      </w:divBdr>
    </w:div>
    <w:div w:id="317072138">
      <w:bodyDiv w:val="1"/>
      <w:marLeft w:val="0"/>
      <w:marRight w:val="0"/>
      <w:marTop w:val="0"/>
      <w:marBottom w:val="0"/>
      <w:divBdr>
        <w:top w:val="none" w:sz="0" w:space="0" w:color="auto"/>
        <w:left w:val="none" w:sz="0" w:space="0" w:color="auto"/>
        <w:bottom w:val="none" w:sz="0" w:space="0" w:color="auto"/>
        <w:right w:val="none" w:sz="0" w:space="0" w:color="auto"/>
      </w:divBdr>
    </w:div>
    <w:div w:id="335233936">
      <w:bodyDiv w:val="1"/>
      <w:marLeft w:val="0"/>
      <w:marRight w:val="0"/>
      <w:marTop w:val="0"/>
      <w:marBottom w:val="0"/>
      <w:divBdr>
        <w:top w:val="none" w:sz="0" w:space="0" w:color="auto"/>
        <w:left w:val="none" w:sz="0" w:space="0" w:color="auto"/>
        <w:bottom w:val="none" w:sz="0" w:space="0" w:color="auto"/>
        <w:right w:val="none" w:sz="0" w:space="0" w:color="auto"/>
      </w:divBdr>
    </w:div>
    <w:div w:id="352651815">
      <w:bodyDiv w:val="1"/>
      <w:marLeft w:val="0"/>
      <w:marRight w:val="0"/>
      <w:marTop w:val="0"/>
      <w:marBottom w:val="0"/>
      <w:divBdr>
        <w:top w:val="none" w:sz="0" w:space="0" w:color="auto"/>
        <w:left w:val="none" w:sz="0" w:space="0" w:color="auto"/>
        <w:bottom w:val="none" w:sz="0" w:space="0" w:color="auto"/>
        <w:right w:val="none" w:sz="0" w:space="0" w:color="auto"/>
      </w:divBdr>
    </w:div>
    <w:div w:id="353654887">
      <w:bodyDiv w:val="1"/>
      <w:marLeft w:val="0"/>
      <w:marRight w:val="0"/>
      <w:marTop w:val="0"/>
      <w:marBottom w:val="0"/>
      <w:divBdr>
        <w:top w:val="none" w:sz="0" w:space="0" w:color="auto"/>
        <w:left w:val="none" w:sz="0" w:space="0" w:color="auto"/>
        <w:bottom w:val="none" w:sz="0" w:space="0" w:color="auto"/>
        <w:right w:val="none" w:sz="0" w:space="0" w:color="auto"/>
      </w:divBdr>
    </w:div>
    <w:div w:id="386296552">
      <w:bodyDiv w:val="1"/>
      <w:marLeft w:val="0"/>
      <w:marRight w:val="0"/>
      <w:marTop w:val="0"/>
      <w:marBottom w:val="0"/>
      <w:divBdr>
        <w:top w:val="none" w:sz="0" w:space="0" w:color="auto"/>
        <w:left w:val="none" w:sz="0" w:space="0" w:color="auto"/>
        <w:bottom w:val="none" w:sz="0" w:space="0" w:color="auto"/>
        <w:right w:val="none" w:sz="0" w:space="0" w:color="auto"/>
      </w:divBdr>
    </w:div>
    <w:div w:id="403139429">
      <w:bodyDiv w:val="1"/>
      <w:marLeft w:val="0"/>
      <w:marRight w:val="0"/>
      <w:marTop w:val="0"/>
      <w:marBottom w:val="0"/>
      <w:divBdr>
        <w:top w:val="none" w:sz="0" w:space="0" w:color="auto"/>
        <w:left w:val="none" w:sz="0" w:space="0" w:color="auto"/>
        <w:bottom w:val="none" w:sz="0" w:space="0" w:color="auto"/>
        <w:right w:val="none" w:sz="0" w:space="0" w:color="auto"/>
      </w:divBdr>
    </w:div>
    <w:div w:id="447283419">
      <w:bodyDiv w:val="1"/>
      <w:marLeft w:val="0"/>
      <w:marRight w:val="0"/>
      <w:marTop w:val="0"/>
      <w:marBottom w:val="0"/>
      <w:divBdr>
        <w:top w:val="none" w:sz="0" w:space="0" w:color="auto"/>
        <w:left w:val="none" w:sz="0" w:space="0" w:color="auto"/>
        <w:bottom w:val="none" w:sz="0" w:space="0" w:color="auto"/>
        <w:right w:val="none" w:sz="0" w:space="0" w:color="auto"/>
      </w:divBdr>
    </w:div>
    <w:div w:id="460809926">
      <w:bodyDiv w:val="1"/>
      <w:marLeft w:val="0"/>
      <w:marRight w:val="0"/>
      <w:marTop w:val="0"/>
      <w:marBottom w:val="0"/>
      <w:divBdr>
        <w:top w:val="none" w:sz="0" w:space="0" w:color="auto"/>
        <w:left w:val="none" w:sz="0" w:space="0" w:color="auto"/>
        <w:bottom w:val="none" w:sz="0" w:space="0" w:color="auto"/>
        <w:right w:val="none" w:sz="0" w:space="0" w:color="auto"/>
      </w:divBdr>
    </w:div>
    <w:div w:id="465203069">
      <w:bodyDiv w:val="1"/>
      <w:marLeft w:val="0"/>
      <w:marRight w:val="0"/>
      <w:marTop w:val="0"/>
      <w:marBottom w:val="0"/>
      <w:divBdr>
        <w:top w:val="none" w:sz="0" w:space="0" w:color="auto"/>
        <w:left w:val="none" w:sz="0" w:space="0" w:color="auto"/>
        <w:bottom w:val="none" w:sz="0" w:space="0" w:color="auto"/>
        <w:right w:val="none" w:sz="0" w:space="0" w:color="auto"/>
      </w:divBdr>
    </w:div>
    <w:div w:id="510026871">
      <w:bodyDiv w:val="1"/>
      <w:marLeft w:val="0"/>
      <w:marRight w:val="0"/>
      <w:marTop w:val="0"/>
      <w:marBottom w:val="0"/>
      <w:divBdr>
        <w:top w:val="none" w:sz="0" w:space="0" w:color="auto"/>
        <w:left w:val="none" w:sz="0" w:space="0" w:color="auto"/>
        <w:bottom w:val="none" w:sz="0" w:space="0" w:color="auto"/>
        <w:right w:val="none" w:sz="0" w:space="0" w:color="auto"/>
      </w:divBdr>
    </w:div>
    <w:div w:id="539899103">
      <w:bodyDiv w:val="1"/>
      <w:marLeft w:val="0"/>
      <w:marRight w:val="0"/>
      <w:marTop w:val="0"/>
      <w:marBottom w:val="0"/>
      <w:divBdr>
        <w:top w:val="none" w:sz="0" w:space="0" w:color="auto"/>
        <w:left w:val="none" w:sz="0" w:space="0" w:color="auto"/>
        <w:bottom w:val="none" w:sz="0" w:space="0" w:color="auto"/>
        <w:right w:val="none" w:sz="0" w:space="0" w:color="auto"/>
      </w:divBdr>
    </w:div>
    <w:div w:id="551040288">
      <w:bodyDiv w:val="1"/>
      <w:marLeft w:val="0"/>
      <w:marRight w:val="0"/>
      <w:marTop w:val="0"/>
      <w:marBottom w:val="0"/>
      <w:divBdr>
        <w:top w:val="none" w:sz="0" w:space="0" w:color="auto"/>
        <w:left w:val="none" w:sz="0" w:space="0" w:color="auto"/>
        <w:bottom w:val="none" w:sz="0" w:space="0" w:color="auto"/>
        <w:right w:val="none" w:sz="0" w:space="0" w:color="auto"/>
      </w:divBdr>
    </w:div>
    <w:div w:id="552691016">
      <w:bodyDiv w:val="1"/>
      <w:marLeft w:val="0"/>
      <w:marRight w:val="0"/>
      <w:marTop w:val="0"/>
      <w:marBottom w:val="0"/>
      <w:divBdr>
        <w:top w:val="none" w:sz="0" w:space="0" w:color="auto"/>
        <w:left w:val="none" w:sz="0" w:space="0" w:color="auto"/>
        <w:bottom w:val="none" w:sz="0" w:space="0" w:color="auto"/>
        <w:right w:val="none" w:sz="0" w:space="0" w:color="auto"/>
      </w:divBdr>
    </w:div>
    <w:div w:id="576941183">
      <w:bodyDiv w:val="1"/>
      <w:marLeft w:val="0"/>
      <w:marRight w:val="0"/>
      <w:marTop w:val="0"/>
      <w:marBottom w:val="0"/>
      <w:divBdr>
        <w:top w:val="none" w:sz="0" w:space="0" w:color="auto"/>
        <w:left w:val="none" w:sz="0" w:space="0" w:color="auto"/>
        <w:bottom w:val="none" w:sz="0" w:space="0" w:color="auto"/>
        <w:right w:val="none" w:sz="0" w:space="0" w:color="auto"/>
      </w:divBdr>
    </w:div>
    <w:div w:id="630356401">
      <w:bodyDiv w:val="1"/>
      <w:marLeft w:val="0"/>
      <w:marRight w:val="0"/>
      <w:marTop w:val="0"/>
      <w:marBottom w:val="0"/>
      <w:divBdr>
        <w:top w:val="none" w:sz="0" w:space="0" w:color="auto"/>
        <w:left w:val="none" w:sz="0" w:space="0" w:color="auto"/>
        <w:bottom w:val="none" w:sz="0" w:space="0" w:color="auto"/>
        <w:right w:val="none" w:sz="0" w:space="0" w:color="auto"/>
      </w:divBdr>
    </w:div>
    <w:div w:id="773480702">
      <w:bodyDiv w:val="1"/>
      <w:marLeft w:val="0"/>
      <w:marRight w:val="0"/>
      <w:marTop w:val="0"/>
      <w:marBottom w:val="0"/>
      <w:divBdr>
        <w:top w:val="none" w:sz="0" w:space="0" w:color="auto"/>
        <w:left w:val="none" w:sz="0" w:space="0" w:color="auto"/>
        <w:bottom w:val="none" w:sz="0" w:space="0" w:color="auto"/>
        <w:right w:val="none" w:sz="0" w:space="0" w:color="auto"/>
      </w:divBdr>
    </w:div>
    <w:div w:id="816799413">
      <w:bodyDiv w:val="1"/>
      <w:marLeft w:val="0"/>
      <w:marRight w:val="0"/>
      <w:marTop w:val="0"/>
      <w:marBottom w:val="0"/>
      <w:divBdr>
        <w:top w:val="none" w:sz="0" w:space="0" w:color="auto"/>
        <w:left w:val="none" w:sz="0" w:space="0" w:color="auto"/>
        <w:bottom w:val="none" w:sz="0" w:space="0" w:color="auto"/>
        <w:right w:val="none" w:sz="0" w:space="0" w:color="auto"/>
      </w:divBdr>
    </w:div>
    <w:div w:id="844786554">
      <w:bodyDiv w:val="1"/>
      <w:marLeft w:val="0"/>
      <w:marRight w:val="0"/>
      <w:marTop w:val="0"/>
      <w:marBottom w:val="0"/>
      <w:divBdr>
        <w:top w:val="none" w:sz="0" w:space="0" w:color="auto"/>
        <w:left w:val="none" w:sz="0" w:space="0" w:color="auto"/>
        <w:bottom w:val="none" w:sz="0" w:space="0" w:color="auto"/>
        <w:right w:val="none" w:sz="0" w:space="0" w:color="auto"/>
      </w:divBdr>
    </w:div>
    <w:div w:id="921256928">
      <w:bodyDiv w:val="1"/>
      <w:marLeft w:val="0"/>
      <w:marRight w:val="0"/>
      <w:marTop w:val="0"/>
      <w:marBottom w:val="0"/>
      <w:divBdr>
        <w:top w:val="none" w:sz="0" w:space="0" w:color="auto"/>
        <w:left w:val="none" w:sz="0" w:space="0" w:color="auto"/>
        <w:bottom w:val="none" w:sz="0" w:space="0" w:color="auto"/>
        <w:right w:val="none" w:sz="0" w:space="0" w:color="auto"/>
      </w:divBdr>
    </w:div>
    <w:div w:id="930359823">
      <w:bodyDiv w:val="1"/>
      <w:marLeft w:val="0"/>
      <w:marRight w:val="0"/>
      <w:marTop w:val="0"/>
      <w:marBottom w:val="0"/>
      <w:divBdr>
        <w:top w:val="none" w:sz="0" w:space="0" w:color="auto"/>
        <w:left w:val="none" w:sz="0" w:space="0" w:color="auto"/>
        <w:bottom w:val="none" w:sz="0" w:space="0" w:color="auto"/>
        <w:right w:val="none" w:sz="0" w:space="0" w:color="auto"/>
      </w:divBdr>
    </w:div>
    <w:div w:id="941761616">
      <w:bodyDiv w:val="1"/>
      <w:marLeft w:val="0"/>
      <w:marRight w:val="0"/>
      <w:marTop w:val="0"/>
      <w:marBottom w:val="0"/>
      <w:divBdr>
        <w:top w:val="none" w:sz="0" w:space="0" w:color="auto"/>
        <w:left w:val="none" w:sz="0" w:space="0" w:color="auto"/>
        <w:bottom w:val="none" w:sz="0" w:space="0" w:color="auto"/>
        <w:right w:val="none" w:sz="0" w:space="0" w:color="auto"/>
      </w:divBdr>
    </w:div>
    <w:div w:id="941769045">
      <w:bodyDiv w:val="1"/>
      <w:marLeft w:val="0"/>
      <w:marRight w:val="0"/>
      <w:marTop w:val="0"/>
      <w:marBottom w:val="0"/>
      <w:divBdr>
        <w:top w:val="none" w:sz="0" w:space="0" w:color="auto"/>
        <w:left w:val="none" w:sz="0" w:space="0" w:color="auto"/>
        <w:bottom w:val="none" w:sz="0" w:space="0" w:color="auto"/>
        <w:right w:val="none" w:sz="0" w:space="0" w:color="auto"/>
      </w:divBdr>
    </w:div>
    <w:div w:id="1101293910">
      <w:bodyDiv w:val="1"/>
      <w:marLeft w:val="0"/>
      <w:marRight w:val="0"/>
      <w:marTop w:val="0"/>
      <w:marBottom w:val="0"/>
      <w:divBdr>
        <w:top w:val="none" w:sz="0" w:space="0" w:color="auto"/>
        <w:left w:val="none" w:sz="0" w:space="0" w:color="auto"/>
        <w:bottom w:val="none" w:sz="0" w:space="0" w:color="auto"/>
        <w:right w:val="none" w:sz="0" w:space="0" w:color="auto"/>
      </w:divBdr>
    </w:div>
    <w:div w:id="1114445486">
      <w:bodyDiv w:val="1"/>
      <w:marLeft w:val="0"/>
      <w:marRight w:val="0"/>
      <w:marTop w:val="0"/>
      <w:marBottom w:val="0"/>
      <w:divBdr>
        <w:top w:val="none" w:sz="0" w:space="0" w:color="auto"/>
        <w:left w:val="none" w:sz="0" w:space="0" w:color="auto"/>
        <w:bottom w:val="none" w:sz="0" w:space="0" w:color="auto"/>
        <w:right w:val="none" w:sz="0" w:space="0" w:color="auto"/>
      </w:divBdr>
    </w:div>
    <w:div w:id="1141458412">
      <w:bodyDiv w:val="1"/>
      <w:marLeft w:val="0"/>
      <w:marRight w:val="0"/>
      <w:marTop w:val="0"/>
      <w:marBottom w:val="0"/>
      <w:divBdr>
        <w:top w:val="none" w:sz="0" w:space="0" w:color="auto"/>
        <w:left w:val="none" w:sz="0" w:space="0" w:color="auto"/>
        <w:bottom w:val="none" w:sz="0" w:space="0" w:color="auto"/>
        <w:right w:val="none" w:sz="0" w:space="0" w:color="auto"/>
      </w:divBdr>
    </w:div>
    <w:div w:id="1186600632">
      <w:bodyDiv w:val="1"/>
      <w:marLeft w:val="0"/>
      <w:marRight w:val="0"/>
      <w:marTop w:val="0"/>
      <w:marBottom w:val="0"/>
      <w:divBdr>
        <w:top w:val="none" w:sz="0" w:space="0" w:color="auto"/>
        <w:left w:val="none" w:sz="0" w:space="0" w:color="auto"/>
        <w:bottom w:val="none" w:sz="0" w:space="0" w:color="auto"/>
        <w:right w:val="none" w:sz="0" w:space="0" w:color="auto"/>
      </w:divBdr>
    </w:div>
    <w:div w:id="1218585620">
      <w:bodyDiv w:val="1"/>
      <w:marLeft w:val="0"/>
      <w:marRight w:val="0"/>
      <w:marTop w:val="0"/>
      <w:marBottom w:val="0"/>
      <w:divBdr>
        <w:top w:val="none" w:sz="0" w:space="0" w:color="auto"/>
        <w:left w:val="none" w:sz="0" w:space="0" w:color="auto"/>
        <w:bottom w:val="none" w:sz="0" w:space="0" w:color="auto"/>
        <w:right w:val="none" w:sz="0" w:space="0" w:color="auto"/>
      </w:divBdr>
    </w:div>
    <w:div w:id="1219707880">
      <w:bodyDiv w:val="1"/>
      <w:marLeft w:val="0"/>
      <w:marRight w:val="0"/>
      <w:marTop w:val="0"/>
      <w:marBottom w:val="0"/>
      <w:divBdr>
        <w:top w:val="none" w:sz="0" w:space="0" w:color="auto"/>
        <w:left w:val="none" w:sz="0" w:space="0" w:color="auto"/>
        <w:bottom w:val="none" w:sz="0" w:space="0" w:color="auto"/>
        <w:right w:val="none" w:sz="0" w:space="0" w:color="auto"/>
      </w:divBdr>
    </w:div>
    <w:div w:id="1228997908">
      <w:bodyDiv w:val="1"/>
      <w:marLeft w:val="0"/>
      <w:marRight w:val="0"/>
      <w:marTop w:val="0"/>
      <w:marBottom w:val="0"/>
      <w:divBdr>
        <w:top w:val="none" w:sz="0" w:space="0" w:color="auto"/>
        <w:left w:val="none" w:sz="0" w:space="0" w:color="auto"/>
        <w:bottom w:val="none" w:sz="0" w:space="0" w:color="auto"/>
        <w:right w:val="none" w:sz="0" w:space="0" w:color="auto"/>
      </w:divBdr>
    </w:div>
    <w:div w:id="1239904868">
      <w:bodyDiv w:val="1"/>
      <w:marLeft w:val="0"/>
      <w:marRight w:val="0"/>
      <w:marTop w:val="0"/>
      <w:marBottom w:val="0"/>
      <w:divBdr>
        <w:top w:val="none" w:sz="0" w:space="0" w:color="auto"/>
        <w:left w:val="none" w:sz="0" w:space="0" w:color="auto"/>
        <w:bottom w:val="none" w:sz="0" w:space="0" w:color="auto"/>
        <w:right w:val="none" w:sz="0" w:space="0" w:color="auto"/>
      </w:divBdr>
    </w:div>
    <w:div w:id="1427654902">
      <w:bodyDiv w:val="1"/>
      <w:marLeft w:val="0"/>
      <w:marRight w:val="0"/>
      <w:marTop w:val="0"/>
      <w:marBottom w:val="0"/>
      <w:divBdr>
        <w:top w:val="none" w:sz="0" w:space="0" w:color="auto"/>
        <w:left w:val="none" w:sz="0" w:space="0" w:color="auto"/>
        <w:bottom w:val="none" w:sz="0" w:space="0" w:color="auto"/>
        <w:right w:val="none" w:sz="0" w:space="0" w:color="auto"/>
      </w:divBdr>
    </w:div>
    <w:div w:id="1447038031">
      <w:bodyDiv w:val="1"/>
      <w:marLeft w:val="0"/>
      <w:marRight w:val="0"/>
      <w:marTop w:val="0"/>
      <w:marBottom w:val="0"/>
      <w:divBdr>
        <w:top w:val="none" w:sz="0" w:space="0" w:color="auto"/>
        <w:left w:val="none" w:sz="0" w:space="0" w:color="auto"/>
        <w:bottom w:val="none" w:sz="0" w:space="0" w:color="auto"/>
        <w:right w:val="none" w:sz="0" w:space="0" w:color="auto"/>
      </w:divBdr>
    </w:div>
    <w:div w:id="1451317154">
      <w:bodyDiv w:val="1"/>
      <w:marLeft w:val="0"/>
      <w:marRight w:val="0"/>
      <w:marTop w:val="0"/>
      <w:marBottom w:val="0"/>
      <w:divBdr>
        <w:top w:val="none" w:sz="0" w:space="0" w:color="auto"/>
        <w:left w:val="none" w:sz="0" w:space="0" w:color="auto"/>
        <w:bottom w:val="none" w:sz="0" w:space="0" w:color="auto"/>
        <w:right w:val="none" w:sz="0" w:space="0" w:color="auto"/>
      </w:divBdr>
    </w:div>
    <w:div w:id="1512332899">
      <w:bodyDiv w:val="1"/>
      <w:marLeft w:val="0"/>
      <w:marRight w:val="0"/>
      <w:marTop w:val="0"/>
      <w:marBottom w:val="0"/>
      <w:divBdr>
        <w:top w:val="none" w:sz="0" w:space="0" w:color="auto"/>
        <w:left w:val="none" w:sz="0" w:space="0" w:color="auto"/>
        <w:bottom w:val="none" w:sz="0" w:space="0" w:color="auto"/>
        <w:right w:val="none" w:sz="0" w:space="0" w:color="auto"/>
      </w:divBdr>
    </w:div>
    <w:div w:id="1569921396">
      <w:bodyDiv w:val="1"/>
      <w:marLeft w:val="0"/>
      <w:marRight w:val="0"/>
      <w:marTop w:val="0"/>
      <w:marBottom w:val="0"/>
      <w:divBdr>
        <w:top w:val="none" w:sz="0" w:space="0" w:color="auto"/>
        <w:left w:val="none" w:sz="0" w:space="0" w:color="auto"/>
        <w:bottom w:val="none" w:sz="0" w:space="0" w:color="auto"/>
        <w:right w:val="none" w:sz="0" w:space="0" w:color="auto"/>
      </w:divBdr>
    </w:div>
    <w:div w:id="1579483500">
      <w:bodyDiv w:val="1"/>
      <w:marLeft w:val="0"/>
      <w:marRight w:val="0"/>
      <w:marTop w:val="0"/>
      <w:marBottom w:val="0"/>
      <w:divBdr>
        <w:top w:val="none" w:sz="0" w:space="0" w:color="auto"/>
        <w:left w:val="none" w:sz="0" w:space="0" w:color="auto"/>
        <w:bottom w:val="none" w:sz="0" w:space="0" w:color="auto"/>
        <w:right w:val="none" w:sz="0" w:space="0" w:color="auto"/>
      </w:divBdr>
    </w:div>
    <w:div w:id="1584795603">
      <w:bodyDiv w:val="1"/>
      <w:marLeft w:val="0"/>
      <w:marRight w:val="0"/>
      <w:marTop w:val="0"/>
      <w:marBottom w:val="0"/>
      <w:divBdr>
        <w:top w:val="none" w:sz="0" w:space="0" w:color="auto"/>
        <w:left w:val="none" w:sz="0" w:space="0" w:color="auto"/>
        <w:bottom w:val="none" w:sz="0" w:space="0" w:color="auto"/>
        <w:right w:val="none" w:sz="0" w:space="0" w:color="auto"/>
      </w:divBdr>
    </w:div>
    <w:div w:id="1711415653">
      <w:bodyDiv w:val="1"/>
      <w:marLeft w:val="0"/>
      <w:marRight w:val="0"/>
      <w:marTop w:val="0"/>
      <w:marBottom w:val="0"/>
      <w:divBdr>
        <w:top w:val="none" w:sz="0" w:space="0" w:color="auto"/>
        <w:left w:val="none" w:sz="0" w:space="0" w:color="auto"/>
        <w:bottom w:val="none" w:sz="0" w:space="0" w:color="auto"/>
        <w:right w:val="none" w:sz="0" w:space="0" w:color="auto"/>
      </w:divBdr>
    </w:div>
    <w:div w:id="1740783021">
      <w:bodyDiv w:val="1"/>
      <w:marLeft w:val="0"/>
      <w:marRight w:val="0"/>
      <w:marTop w:val="0"/>
      <w:marBottom w:val="0"/>
      <w:divBdr>
        <w:top w:val="none" w:sz="0" w:space="0" w:color="auto"/>
        <w:left w:val="none" w:sz="0" w:space="0" w:color="auto"/>
        <w:bottom w:val="none" w:sz="0" w:space="0" w:color="auto"/>
        <w:right w:val="none" w:sz="0" w:space="0" w:color="auto"/>
      </w:divBdr>
    </w:div>
    <w:div w:id="1805928602">
      <w:bodyDiv w:val="1"/>
      <w:marLeft w:val="0"/>
      <w:marRight w:val="0"/>
      <w:marTop w:val="0"/>
      <w:marBottom w:val="0"/>
      <w:divBdr>
        <w:top w:val="none" w:sz="0" w:space="0" w:color="auto"/>
        <w:left w:val="none" w:sz="0" w:space="0" w:color="auto"/>
        <w:bottom w:val="none" w:sz="0" w:space="0" w:color="auto"/>
        <w:right w:val="none" w:sz="0" w:space="0" w:color="auto"/>
      </w:divBdr>
    </w:div>
    <w:div w:id="1831486148">
      <w:bodyDiv w:val="1"/>
      <w:marLeft w:val="0"/>
      <w:marRight w:val="0"/>
      <w:marTop w:val="0"/>
      <w:marBottom w:val="0"/>
      <w:divBdr>
        <w:top w:val="none" w:sz="0" w:space="0" w:color="auto"/>
        <w:left w:val="none" w:sz="0" w:space="0" w:color="auto"/>
        <w:bottom w:val="none" w:sz="0" w:space="0" w:color="auto"/>
        <w:right w:val="none" w:sz="0" w:space="0" w:color="auto"/>
      </w:divBdr>
    </w:div>
    <w:div w:id="1919362817">
      <w:bodyDiv w:val="1"/>
      <w:marLeft w:val="0"/>
      <w:marRight w:val="0"/>
      <w:marTop w:val="0"/>
      <w:marBottom w:val="0"/>
      <w:divBdr>
        <w:top w:val="none" w:sz="0" w:space="0" w:color="auto"/>
        <w:left w:val="none" w:sz="0" w:space="0" w:color="auto"/>
        <w:bottom w:val="none" w:sz="0" w:space="0" w:color="auto"/>
        <w:right w:val="none" w:sz="0" w:space="0" w:color="auto"/>
      </w:divBdr>
    </w:div>
    <w:div w:id="1941522922">
      <w:bodyDiv w:val="1"/>
      <w:marLeft w:val="0"/>
      <w:marRight w:val="0"/>
      <w:marTop w:val="0"/>
      <w:marBottom w:val="0"/>
      <w:divBdr>
        <w:top w:val="none" w:sz="0" w:space="0" w:color="auto"/>
        <w:left w:val="none" w:sz="0" w:space="0" w:color="auto"/>
        <w:bottom w:val="none" w:sz="0" w:space="0" w:color="auto"/>
        <w:right w:val="none" w:sz="0" w:space="0" w:color="auto"/>
      </w:divBdr>
    </w:div>
    <w:div w:id="1959796014">
      <w:bodyDiv w:val="1"/>
      <w:marLeft w:val="0"/>
      <w:marRight w:val="0"/>
      <w:marTop w:val="0"/>
      <w:marBottom w:val="0"/>
      <w:divBdr>
        <w:top w:val="none" w:sz="0" w:space="0" w:color="auto"/>
        <w:left w:val="none" w:sz="0" w:space="0" w:color="auto"/>
        <w:bottom w:val="none" w:sz="0" w:space="0" w:color="auto"/>
        <w:right w:val="none" w:sz="0" w:space="0" w:color="auto"/>
      </w:divBdr>
    </w:div>
    <w:div w:id="1975331040">
      <w:bodyDiv w:val="1"/>
      <w:marLeft w:val="0"/>
      <w:marRight w:val="0"/>
      <w:marTop w:val="0"/>
      <w:marBottom w:val="0"/>
      <w:divBdr>
        <w:top w:val="none" w:sz="0" w:space="0" w:color="auto"/>
        <w:left w:val="none" w:sz="0" w:space="0" w:color="auto"/>
        <w:bottom w:val="none" w:sz="0" w:space="0" w:color="auto"/>
        <w:right w:val="none" w:sz="0" w:space="0" w:color="auto"/>
      </w:divBdr>
    </w:div>
    <w:div w:id="1977025461">
      <w:bodyDiv w:val="1"/>
      <w:marLeft w:val="0"/>
      <w:marRight w:val="0"/>
      <w:marTop w:val="0"/>
      <w:marBottom w:val="0"/>
      <w:divBdr>
        <w:top w:val="none" w:sz="0" w:space="0" w:color="auto"/>
        <w:left w:val="none" w:sz="0" w:space="0" w:color="auto"/>
        <w:bottom w:val="none" w:sz="0" w:space="0" w:color="auto"/>
        <w:right w:val="none" w:sz="0" w:space="0" w:color="auto"/>
      </w:divBdr>
    </w:div>
    <w:div w:id="2003729028">
      <w:bodyDiv w:val="1"/>
      <w:marLeft w:val="0"/>
      <w:marRight w:val="0"/>
      <w:marTop w:val="0"/>
      <w:marBottom w:val="0"/>
      <w:divBdr>
        <w:top w:val="none" w:sz="0" w:space="0" w:color="auto"/>
        <w:left w:val="none" w:sz="0" w:space="0" w:color="auto"/>
        <w:bottom w:val="none" w:sz="0" w:space="0" w:color="auto"/>
        <w:right w:val="none" w:sz="0" w:space="0" w:color="auto"/>
      </w:divBdr>
    </w:div>
    <w:div w:id="2029597090">
      <w:bodyDiv w:val="1"/>
      <w:marLeft w:val="0"/>
      <w:marRight w:val="0"/>
      <w:marTop w:val="0"/>
      <w:marBottom w:val="0"/>
      <w:divBdr>
        <w:top w:val="none" w:sz="0" w:space="0" w:color="auto"/>
        <w:left w:val="none" w:sz="0" w:space="0" w:color="auto"/>
        <w:bottom w:val="none" w:sz="0" w:space="0" w:color="auto"/>
        <w:right w:val="none" w:sz="0" w:space="0" w:color="auto"/>
      </w:divBdr>
    </w:div>
    <w:div w:id="2042389185">
      <w:bodyDiv w:val="1"/>
      <w:marLeft w:val="0"/>
      <w:marRight w:val="0"/>
      <w:marTop w:val="0"/>
      <w:marBottom w:val="0"/>
      <w:divBdr>
        <w:top w:val="none" w:sz="0" w:space="0" w:color="auto"/>
        <w:left w:val="none" w:sz="0" w:space="0" w:color="auto"/>
        <w:bottom w:val="none" w:sz="0" w:space="0" w:color="auto"/>
        <w:right w:val="none" w:sz="0" w:space="0" w:color="auto"/>
      </w:divBdr>
    </w:div>
    <w:div w:id="2103185246">
      <w:bodyDiv w:val="1"/>
      <w:marLeft w:val="0"/>
      <w:marRight w:val="0"/>
      <w:marTop w:val="0"/>
      <w:marBottom w:val="0"/>
      <w:divBdr>
        <w:top w:val="none" w:sz="0" w:space="0" w:color="auto"/>
        <w:left w:val="none" w:sz="0" w:space="0" w:color="auto"/>
        <w:bottom w:val="none" w:sz="0" w:space="0" w:color="auto"/>
        <w:right w:val="none" w:sz="0" w:space="0" w:color="auto"/>
      </w:divBdr>
    </w:div>
    <w:div w:id="213733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918</Words>
  <Characters>5236</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Performance Summary</vt:lpstr>
      <vt:lpstr>    </vt:lpstr>
      <vt:lpstr>    Measure 4: Employment and Income Growth for Homeless Persons in CoC Program-fund</vt:lpstr>
      <vt:lpstr>    Priorities for Process Improvement </vt:lpstr>
    </vt:vector>
  </TitlesOfParts>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Leslie</dc:creator>
  <cp:keywords/>
  <dc:description/>
  <cp:lastModifiedBy>Gerald Leslie</cp:lastModifiedBy>
  <cp:revision>7</cp:revision>
  <cp:lastPrinted>2018-06-11T14:01:00Z</cp:lastPrinted>
  <dcterms:created xsi:type="dcterms:W3CDTF">2018-06-13T11:41:00Z</dcterms:created>
  <dcterms:modified xsi:type="dcterms:W3CDTF">2018-06-14T02:53:00Z</dcterms:modified>
</cp:coreProperties>
</file>